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E7053" w14:textId="2171CBA2" w:rsidR="00021C5C" w:rsidRPr="00021C5C" w:rsidRDefault="00021C5C" w:rsidP="00021C5C">
      <w:pPr>
        <w:rPr>
          <w:rFonts w:ascii="Arial" w:hAnsi="Arial" w:cs="Arial"/>
          <w:b/>
          <w:bCs/>
          <w:color w:val="0E2841" w:themeColor="text2"/>
          <w:sz w:val="96"/>
          <w:szCs w:val="96"/>
        </w:rPr>
      </w:pPr>
      <w:r w:rsidRPr="00021C5C">
        <w:rPr>
          <w:rFonts w:ascii="Arial" w:hAnsi="Arial" w:cs="Arial"/>
          <w:b/>
          <w:bCs/>
          <w:color w:val="0E2841" w:themeColor="text2"/>
          <w:sz w:val="96"/>
          <w:szCs w:val="96"/>
        </w:rPr>
        <w:t>Amnio</w:t>
      </w:r>
      <w:r w:rsidRPr="00021C5C">
        <w:rPr>
          <w:rFonts w:ascii="Arial" w:hAnsi="Arial" w:cs="Arial"/>
          <w:b/>
          <w:bCs/>
          <w:color w:val="0E2841" w:themeColor="text2"/>
          <w:sz w:val="96"/>
          <w:szCs w:val="96"/>
        </w:rPr>
        <w:t xml:space="preserve"> </w:t>
      </w:r>
      <w:r w:rsidRPr="00021C5C">
        <w:rPr>
          <w:rFonts w:ascii="Arial" w:hAnsi="Arial" w:cs="Arial"/>
          <w:b/>
          <w:bCs/>
          <w:color w:val="0E2841" w:themeColor="text2"/>
          <w:sz w:val="96"/>
          <w:szCs w:val="96"/>
        </w:rPr>
        <w:t>AMP</w:t>
      </w:r>
      <w:r>
        <w:rPr>
          <w:rFonts w:ascii="Arial" w:hAnsi="Arial" w:cs="Arial"/>
          <w:b/>
          <w:bCs/>
          <w:color w:val="0E2841" w:themeColor="text2"/>
          <w:sz w:val="96"/>
          <w:szCs w:val="96"/>
        </w:rPr>
        <w:br/>
      </w:r>
      <w:r w:rsidRPr="00021C5C">
        <w:rPr>
          <w:rFonts w:ascii="Arial" w:hAnsi="Arial" w:cs="Arial"/>
          <w:color w:val="E97132" w:themeColor="accent2"/>
        </w:rPr>
        <w:t>Allograft Patch</w:t>
      </w:r>
    </w:p>
    <w:p w14:paraId="4C1B0D1A" w14:textId="1DB9EC60" w:rsidR="00021C5C" w:rsidRPr="00021C5C" w:rsidRDefault="00021C5C" w:rsidP="00021C5C">
      <w:pPr>
        <w:rPr>
          <w:rFonts w:ascii="Arial" w:hAnsi="Arial" w:cs="Arial"/>
          <w:b/>
          <w:bCs/>
          <w:color w:val="0E2841" w:themeColor="text2"/>
          <w:sz w:val="28"/>
          <w:szCs w:val="28"/>
        </w:rPr>
      </w:pPr>
      <w:r w:rsidRPr="00021C5C">
        <w:rPr>
          <w:rFonts w:ascii="Arial" w:hAnsi="Arial" w:cs="Arial"/>
          <w:b/>
          <w:bCs/>
          <w:color w:val="0E2841" w:themeColor="text2"/>
          <w:sz w:val="28"/>
          <w:szCs w:val="28"/>
        </w:rPr>
        <w:br/>
        <w:t>Overview</w:t>
      </w:r>
    </w:p>
    <w:p w14:paraId="3336548D" w14:textId="77777777" w:rsidR="00021C5C" w:rsidRPr="00021C5C" w:rsidRDefault="00021C5C" w:rsidP="00021C5C">
      <w:pPr>
        <w:rPr>
          <w:rFonts w:ascii="Arial" w:hAnsi="Arial" w:cs="Arial"/>
        </w:rPr>
      </w:pPr>
      <w:proofErr w:type="spellStart"/>
      <w:r w:rsidRPr="00021C5C">
        <w:rPr>
          <w:rFonts w:ascii="Arial" w:hAnsi="Arial" w:cs="Arial"/>
        </w:rPr>
        <w:t>AmnioAMP</w:t>
      </w:r>
      <w:proofErr w:type="spellEnd"/>
      <w:r w:rsidRPr="00021C5C">
        <w:rPr>
          <w:rFonts w:ascii="Arial" w:hAnsi="Arial" w:cs="Arial"/>
        </w:rPr>
        <w:t>-MP is a decellularized dehydrated human amniotic membrane (DDHAM) which is derived from the placental amnion </w:t>
      </w:r>
    </w:p>
    <w:p w14:paraId="465661D7" w14:textId="77777777" w:rsidR="00021C5C" w:rsidRPr="00021C5C" w:rsidRDefault="00021C5C" w:rsidP="00021C5C">
      <w:pPr>
        <w:rPr>
          <w:rFonts w:ascii="Arial" w:hAnsi="Arial" w:cs="Arial"/>
        </w:rPr>
      </w:pPr>
      <w:r w:rsidRPr="00021C5C">
        <w:rPr>
          <w:rFonts w:ascii="Arial" w:hAnsi="Arial" w:cs="Arial"/>
        </w:rPr>
        <w:t xml:space="preserve">INTENDED USES: Indications include, but not limited to, application to partial and full-thickness acute and chronic </w:t>
      </w:r>
      <w:proofErr w:type="gramStart"/>
      <w:r w:rsidRPr="00021C5C">
        <w:rPr>
          <w:rFonts w:ascii="Arial" w:hAnsi="Arial" w:cs="Arial"/>
        </w:rPr>
        <w:t>wound</w:t>
      </w:r>
      <w:proofErr w:type="gramEnd"/>
      <w:r w:rsidRPr="00021C5C">
        <w:rPr>
          <w:rFonts w:ascii="Arial" w:hAnsi="Arial" w:cs="Arial"/>
        </w:rPr>
        <w:t xml:space="preserve"> (such as burns, diabetic wounds, venous wounds, arterial wounds, pressure wounds), including wounds with exposed tendon, muscle, and bone. </w:t>
      </w:r>
    </w:p>
    <w:p w14:paraId="7AF44CEB" w14:textId="2773BA2C" w:rsidR="00021C5C" w:rsidRPr="00021C5C" w:rsidRDefault="00021C5C" w:rsidP="00021C5C">
      <w:pPr>
        <w:rPr>
          <w:rFonts w:ascii="Arial" w:hAnsi="Arial" w:cs="Arial"/>
        </w:rPr>
      </w:pPr>
      <w:r w:rsidRPr="00021C5C">
        <w:rPr>
          <w:rFonts w:ascii="Arial" w:hAnsi="Arial" w:cs="Arial"/>
          <w:b/>
          <w:bCs/>
          <w:color w:val="0E2841" w:themeColor="text2"/>
          <w:sz w:val="28"/>
          <w:szCs w:val="28"/>
        </w:rPr>
        <w:t>BENEFITS</w:t>
      </w:r>
      <w:r w:rsidRPr="00021C5C">
        <w:rPr>
          <w:rFonts w:ascii="Arial" w:hAnsi="Arial" w:cs="Arial"/>
        </w:rPr>
        <w:t xml:space="preserve">: </w:t>
      </w:r>
      <w:proofErr w:type="spellStart"/>
      <w:r w:rsidRPr="00021C5C">
        <w:rPr>
          <w:rFonts w:ascii="Arial" w:hAnsi="Arial" w:cs="Arial"/>
        </w:rPr>
        <w:t>AmnioAMP</w:t>
      </w:r>
      <w:proofErr w:type="spellEnd"/>
      <w:r w:rsidRPr="00021C5C">
        <w:rPr>
          <w:rFonts w:ascii="Arial" w:hAnsi="Arial" w:cs="Arial"/>
        </w:rPr>
        <w:t xml:space="preserve">-MP human amniotic extracellular matrix provides the scaffold for cell attachment and proliferation needed for granulation tissue development, vascularization, and epithelization for tissue repair with minimized inflammation and scarring. </w:t>
      </w:r>
      <w:proofErr w:type="spellStart"/>
      <w:r w:rsidRPr="00021C5C">
        <w:rPr>
          <w:rFonts w:ascii="Arial" w:hAnsi="Arial" w:cs="Arial"/>
        </w:rPr>
        <w:t>AmnioAMP</w:t>
      </w:r>
      <w:proofErr w:type="spellEnd"/>
      <w:r w:rsidRPr="00021C5C">
        <w:rPr>
          <w:rFonts w:ascii="Arial" w:hAnsi="Arial" w:cs="Arial"/>
        </w:rPr>
        <w:t xml:space="preserve">-MP is E-Beam sterilized and provided in a dry sheet form that is ready to use and is stored at ambient temperature. </w:t>
      </w:r>
      <w:proofErr w:type="spellStart"/>
      <w:r w:rsidRPr="00021C5C">
        <w:rPr>
          <w:rFonts w:ascii="Arial" w:hAnsi="Arial" w:cs="Arial"/>
        </w:rPr>
        <w:t>AmnioAMP</w:t>
      </w:r>
      <w:proofErr w:type="spellEnd"/>
      <w:r w:rsidRPr="00021C5C">
        <w:rPr>
          <w:rFonts w:ascii="Arial" w:hAnsi="Arial" w:cs="Arial"/>
        </w:rPr>
        <w:t xml:space="preserve">-MP delivers a natural collagen rich (Type 1,11) extracellular matrix with extracellular proteins, including fibronectin and laminins, as well as cytokines and growth factors to damaged soft tissues. </w:t>
      </w:r>
      <w:proofErr w:type="spellStart"/>
      <w:r w:rsidRPr="00021C5C">
        <w:rPr>
          <w:rFonts w:ascii="Arial" w:hAnsi="Arial" w:cs="Arial"/>
        </w:rPr>
        <w:t>AmnioAMP</w:t>
      </w:r>
      <w:proofErr w:type="spellEnd"/>
      <w:r w:rsidRPr="00021C5C">
        <w:rPr>
          <w:rFonts w:ascii="Arial" w:hAnsi="Arial" w:cs="Arial"/>
        </w:rPr>
        <w:t>-MP serves as a barrier to microbes and adhesions and as the structural platform to support appropriate cellular growth resulting in efficient healing with minimal inflammation and scarring. </w:t>
      </w:r>
    </w:p>
    <w:p w14:paraId="0937CF15" w14:textId="77777777" w:rsidR="00021C5C" w:rsidRPr="00021C5C" w:rsidRDefault="00021C5C" w:rsidP="00021C5C">
      <w:pPr>
        <w:rPr>
          <w:rFonts w:ascii="Arial" w:hAnsi="Arial" w:cs="Arial"/>
        </w:rPr>
      </w:pPr>
      <w:r w:rsidRPr="00021C5C">
        <w:rPr>
          <w:rFonts w:ascii="Arial" w:hAnsi="Arial" w:cs="Arial"/>
        </w:rPr>
        <w:t xml:space="preserve">OPTION: The </w:t>
      </w:r>
      <w:proofErr w:type="spellStart"/>
      <w:r w:rsidRPr="00021C5C">
        <w:rPr>
          <w:rFonts w:ascii="Arial" w:hAnsi="Arial" w:cs="Arial"/>
        </w:rPr>
        <w:t>AmnioAMP</w:t>
      </w:r>
      <w:proofErr w:type="spellEnd"/>
      <w:r w:rsidRPr="00021C5C">
        <w:rPr>
          <w:rFonts w:ascii="Arial" w:hAnsi="Arial" w:cs="Arial"/>
        </w:rPr>
        <w:t>-MP allograft is supplied sterile as single use products available in multiple sizes. The actual size of the amniotic allograft that is applied is determined by the health care provider based on wound size.</w:t>
      </w:r>
    </w:p>
    <w:p w14:paraId="3D1007E9" w14:textId="6435754B" w:rsidR="00021C5C" w:rsidRPr="00021C5C" w:rsidRDefault="00021C5C" w:rsidP="00021C5C">
      <w:pPr>
        <w:rPr>
          <w:rFonts w:ascii="Arial" w:hAnsi="Arial" w:cs="Arial"/>
        </w:rPr>
      </w:pPr>
      <w:r w:rsidRPr="00021C5C">
        <w:rPr>
          <w:rFonts w:ascii="Arial" w:hAnsi="Arial" w:cs="Arial"/>
        </w:rPr>
        <w:br/>
      </w:r>
      <w:r w:rsidRPr="00021C5C">
        <w:rPr>
          <w:rFonts w:ascii="Arial" w:hAnsi="Arial" w:cs="Arial"/>
        </w:rPr>
        <w:t xml:space="preserve">SB1000: </w:t>
      </w:r>
      <w:proofErr w:type="spellStart"/>
      <w:r w:rsidRPr="00021C5C">
        <w:rPr>
          <w:rFonts w:ascii="Arial" w:hAnsi="Arial" w:cs="Arial"/>
        </w:rPr>
        <w:t>AmnioAMP</w:t>
      </w:r>
      <w:proofErr w:type="spellEnd"/>
      <w:r w:rsidRPr="00021C5C">
        <w:rPr>
          <w:rFonts w:ascii="Arial" w:hAnsi="Arial" w:cs="Arial"/>
        </w:rPr>
        <w:t>-MP, 2x3cm, Ambient: Q4250</w:t>
      </w:r>
    </w:p>
    <w:p w14:paraId="2B0C40B9" w14:textId="77777777" w:rsidR="00021C5C" w:rsidRPr="00021C5C" w:rsidRDefault="00021C5C" w:rsidP="00021C5C">
      <w:pPr>
        <w:rPr>
          <w:rFonts w:ascii="Arial" w:hAnsi="Arial" w:cs="Arial"/>
        </w:rPr>
      </w:pPr>
      <w:r w:rsidRPr="00021C5C">
        <w:rPr>
          <w:rFonts w:ascii="Arial" w:hAnsi="Arial" w:cs="Arial"/>
        </w:rPr>
        <w:t xml:space="preserve">SB1001: </w:t>
      </w:r>
      <w:proofErr w:type="spellStart"/>
      <w:r w:rsidRPr="00021C5C">
        <w:rPr>
          <w:rFonts w:ascii="Arial" w:hAnsi="Arial" w:cs="Arial"/>
        </w:rPr>
        <w:t>AmnioAMP</w:t>
      </w:r>
      <w:proofErr w:type="spellEnd"/>
      <w:r w:rsidRPr="00021C5C">
        <w:rPr>
          <w:rFonts w:ascii="Arial" w:hAnsi="Arial" w:cs="Arial"/>
        </w:rPr>
        <w:t>-MP, 2x4cm, Ambient: Q4250</w:t>
      </w:r>
    </w:p>
    <w:p w14:paraId="101BD333" w14:textId="77777777" w:rsidR="00021C5C" w:rsidRPr="00021C5C" w:rsidRDefault="00021C5C" w:rsidP="00021C5C">
      <w:pPr>
        <w:rPr>
          <w:rFonts w:ascii="Arial" w:hAnsi="Arial" w:cs="Arial"/>
        </w:rPr>
      </w:pPr>
      <w:r w:rsidRPr="00021C5C">
        <w:rPr>
          <w:rFonts w:ascii="Arial" w:hAnsi="Arial" w:cs="Arial"/>
        </w:rPr>
        <w:t xml:space="preserve">SB1002: </w:t>
      </w:r>
      <w:proofErr w:type="spellStart"/>
      <w:r w:rsidRPr="00021C5C">
        <w:rPr>
          <w:rFonts w:ascii="Arial" w:hAnsi="Arial" w:cs="Arial"/>
        </w:rPr>
        <w:t>AmnioAMP</w:t>
      </w:r>
      <w:proofErr w:type="spellEnd"/>
      <w:r w:rsidRPr="00021C5C">
        <w:rPr>
          <w:rFonts w:ascii="Arial" w:hAnsi="Arial" w:cs="Arial"/>
        </w:rPr>
        <w:t>-MP, 2x6cm, Ambient: Q4250</w:t>
      </w:r>
    </w:p>
    <w:p w14:paraId="168204C7" w14:textId="77777777" w:rsidR="00021C5C" w:rsidRPr="00021C5C" w:rsidRDefault="00021C5C" w:rsidP="00021C5C">
      <w:pPr>
        <w:rPr>
          <w:rFonts w:ascii="Arial" w:hAnsi="Arial" w:cs="Arial"/>
        </w:rPr>
      </w:pPr>
      <w:r w:rsidRPr="00021C5C">
        <w:rPr>
          <w:rFonts w:ascii="Arial" w:hAnsi="Arial" w:cs="Arial"/>
        </w:rPr>
        <w:t xml:space="preserve">SB1003: </w:t>
      </w:r>
      <w:proofErr w:type="spellStart"/>
      <w:r w:rsidRPr="00021C5C">
        <w:rPr>
          <w:rFonts w:ascii="Arial" w:hAnsi="Arial" w:cs="Arial"/>
        </w:rPr>
        <w:t>AmnioAMP</w:t>
      </w:r>
      <w:proofErr w:type="spellEnd"/>
      <w:r w:rsidRPr="00021C5C">
        <w:rPr>
          <w:rFonts w:ascii="Arial" w:hAnsi="Arial" w:cs="Arial"/>
        </w:rPr>
        <w:t>-MP, 3x8cm, Ambient: Q4250</w:t>
      </w:r>
    </w:p>
    <w:p w14:paraId="14FDF114" w14:textId="77777777" w:rsidR="00021C5C" w:rsidRPr="00021C5C" w:rsidRDefault="00021C5C" w:rsidP="00021C5C">
      <w:pPr>
        <w:rPr>
          <w:rFonts w:ascii="Arial" w:hAnsi="Arial" w:cs="Arial"/>
        </w:rPr>
      </w:pPr>
      <w:r w:rsidRPr="00021C5C">
        <w:rPr>
          <w:rFonts w:ascii="Arial" w:hAnsi="Arial" w:cs="Arial"/>
        </w:rPr>
        <w:t xml:space="preserve">SB1004: </w:t>
      </w:r>
      <w:proofErr w:type="spellStart"/>
      <w:r w:rsidRPr="00021C5C">
        <w:rPr>
          <w:rFonts w:ascii="Arial" w:hAnsi="Arial" w:cs="Arial"/>
        </w:rPr>
        <w:t>AmnioAMP</w:t>
      </w:r>
      <w:proofErr w:type="spellEnd"/>
      <w:r w:rsidRPr="00021C5C">
        <w:rPr>
          <w:rFonts w:ascii="Arial" w:hAnsi="Arial" w:cs="Arial"/>
        </w:rPr>
        <w:t>-MP, 4x4cm, Ambient: Q4250</w:t>
      </w:r>
    </w:p>
    <w:p w14:paraId="6D165B3D" w14:textId="77777777" w:rsidR="00021C5C" w:rsidRPr="00021C5C" w:rsidRDefault="00021C5C" w:rsidP="00021C5C">
      <w:pPr>
        <w:rPr>
          <w:rFonts w:ascii="Arial" w:hAnsi="Arial" w:cs="Arial"/>
        </w:rPr>
      </w:pPr>
      <w:r w:rsidRPr="00021C5C">
        <w:rPr>
          <w:rFonts w:ascii="Arial" w:hAnsi="Arial" w:cs="Arial"/>
        </w:rPr>
        <w:t xml:space="preserve">SB1005: </w:t>
      </w:r>
      <w:proofErr w:type="spellStart"/>
      <w:r w:rsidRPr="00021C5C">
        <w:rPr>
          <w:rFonts w:ascii="Arial" w:hAnsi="Arial" w:cs="Arial"/>
        </w:rPr>
        <w:t>AmnioAMP</w:t>
      </w:r>
      <w:proofErr w:type="spellEnd"/>
      <w:r w:rsidRPr="00021C5C">
        <w:rPr>
          <w:rFonts w:ascii="Arial" w:hAnsi="Arial" w:cs="Arial"/>
        </w:rPr>
        <w:t>-MP, 2x6cm, Ambient: Q4250</w:t>
      </w:r>
    </w:p>
    <w:p w14:paraId="0DB71E3C" w14:textId="77777777" w:rsidR="00021C5C" w:rsidRPr="00021C5C" w:rsidRDefault="00021C5C" w:rsidP="00021C5C">
      <w:pPr>
        <w:rPr>
          <w:rFonts w:ascii="Arial" w:hAnsi="Arial" w:cs="Arial"/>
        </w:rPr>
      </w:pPr>
      <w:r w:rsidRPr="00021C5C">
        <w:rPr>
          <w:rFonts w:ascii="Arial" w:hAnsi="Arial" w:cs="Arial"/>
        </w:rPr>
        <w:t xml:space="preserve">SB1007: </w:t>
      </w:r>
      <w:proofErr w:type="spellStart"/>
      <w:r w:rsidRPr="00021C5C">
        <w:rPr>
          <w:rFonts w:ascii="Arial" w:hAnsi="Arial" w:cs="Arial"/>
        </w:rPr>
        <w:t>AmnioAMP</w:t>
      </w:r>
      <w:proofErr w:type="spellEnd"/>
      <w:r w:rsidRPr="00021C5C">
        <w:rPr>
          <w:rFonts w:ascii="Arial" w:hAnsi="Arial" w:cs="Arial"/>
        </w:rPr>
        <w:t>-MP, 16mm disk, Ambient: Q4250</w:t>
      </w:r>
    </w:p>
    <w:p w14:paraId="59F5B356" w14:textId="77777777" w:rsidR="00021C5C" w:rsidRPr="00021C5C" w:rsidRDefault="00021C5C" w:rsidP="00021C5C">
      <w:pPr>
        <w:rPr>
          <w:rFonts w:ascii="Arial" w:hAnsi="Arial" w:cs="Arial"/>
        </w:rPr>
      </w:pPr>
    </w:p>
    <w:p w14:paraId="4E8633CB" w14:textId="77777777" w:rsidR="00021C5C" w:rsidRDefault="00021C5C" w:rsidP="00021C5C">
      <w:pPr>
        <w:rPr>
          <w:rFonts w:ascii="Arial" w:hAnsi="Arial" w:cs="Arial"/>
        </w:rPr>
      </w:pPr>
      <w:r>
        <w:rPr>
          <w:rFonts w:ascii="Arial" w:hAnsi="Arial" w:cs="Arial"/>
        </w:rPr>
        <w:br/>
      </w:r>
    </w:p>
    <w:p w14:paraId="091246BB" w14:textId="573605B7" w:rsidR="00021C5C" w:rsidRPr="00021C5C" w:rsidRDefault="00021C5C" w:rsidP="00021C5C">
      <w:pPr>
        <w:rPr>
          <w:rFonts w:ascii="Arial" w:hAnsi="Arial" w:cs="Arial"/>
        </w:rPr>
      </w:pPr>
      <w:r w:rsidRPr="00021C5C">
        <w:rPr>
          <w:rFonts w:ascii="Arial" w:hAnsi="Arial" w:cs="Arial"/>
        </w:rPr>
        <w:t>Harness the innate power of the human body</w:t>
      </w:r>
    </w:p>
    <w:p w14:paraId="1D301F19" w14:textId="77777777" w:rsidR="00021C5C" w:rsidRPr="00021C5C" w:rsidRDefault="00021C5C" w:rsidP="00021C5C">
      <w:pPr>
        <w:rPr>
          <w:rFonts w:ascii="Arial" w:hAnsi="Arial" w:cs="Arial"/>
        </w:rPr>
      </w:pPr>
      <w:proofErr w:type="spellStart"/>
      <w:r w:rsidRPr="00021C5C">
        <w:rPr>
          <w:rFonts w:ascii="Arial" w:hAnsi="Arial" w:cs="Arial"/>
        </w:rPr>
        <w:t>CellGenuity</w:t>
      </w:r>
      <w:proofErr w:type="spellEnd"/>
      <w:r w:rsidRPr="00021C5C">
        <w:rPr>
          <w:rFonts w:ascii="Arial" w:hAnsi="Arial" w:cs="Arial"/>
        </w:rPr>
        <w:t xml:space="preserve"> develops biologics designed to be used as a therapeutic agent.  Formulated with our patented </w:t>
      </w:r>
      <w:proofErr w:type="spellStart"/>
      <w:r w:rsidRPr="00021C5C">
        <w:rPr>
          <w:rFonts w:ascii="Arial" w:hAnsi="Arial" w:cs="Arial"/>
        </w:rPr>
        <w:t>PūrAMP</w:t>
      </w:r>
      <w:proofErr w:type="spellEnd"/>
      <w:r w:rsidRPr="00021C5C">
        <w:rPr>
          <w:rFonts w:ascii="Arial" w:hAnsi="Arial" w:cs="Arial"/>
        </w:rPr>
        <w:t xml:space="preserve"> Process™, our products are used in a wide range of surgical and non-surgical applications.</w:t>
      </w:r>
    </w:p>
    <w:p w14:paraId="5A25B58C" w14:textId="1E0ADEDE" w:rsidR="00021C5C" w:rsidRPr="00021C5C" w:rsidRDefault="00021C5C" w:rsidP="00021C5C">
      <w:pPr>
        <w:rPr>
          <w:rFonts w:ascii="Arial" w:hAnsi="Arial" w:cs="Arial"/>
        </w:rPr>
      </w:pPr>
      <w:proofErr w:type="spellStart"/>
      <w:r w:rsidRPr="00021C5C">
        <w:rPr>
          <w:rFonts w:ascii="Arial" w:hAnsi="Arial" w:cs="Arial"/>
        </w:rPr>
        <w:t>AmnioAMP</w:t>
      </w:r>
      <w:proofErr w:type="spellEnd"/>
      <w:r w:rsidRPr="00021C5C">
        <w:rPr>
          <w:rFonts w:ascii="Arial" w:hAnsi="Arial" w:cs="Arial"/>
        </w:rPr>
        <w:t>-</w:t>
      </w:r>
    </w:p>
    <w:p w14:paraId="73B2A4A5" w14:textId="77777777" w:rsidR="00021C5C" w:rsidRPr="00021C5C" w:rsidRDefault="00021C5C" w:rsidP="00021C5C">
      <w:pPr>
        <w:rPr>
          <w:rFonts w:ascii="Arial" w:hAnsi="Arial" w:cs="Arial"/>
        </w:rPr>
      </w:pPr>
      <w:r w:rsidRPr="00021C5C">
        <w:rPr>
          <w:rFonts w:ascii="Arial" w:hAnsi="Arial" w:cs="Arial"/>
        </w:rPr>
        <w:t>Allograft Patch</w:t>
      </w:r>
    </w:p>
    <w:p w14:paraId="27633BF0" w14:textId="2A452FDF" w:rsidR="00021C5C" w:rsidRPr="00021C5C" w:rsidRDefault="00021C5C" w:rsidP="00021C5C">
      <w:pPr>
        <w:rPr>
          <w:rFonts w:ascii="Arial" w:hAnsi="Arial" w:cs="Arial"/>
        </w:rPr>
      </w:pPr>
      <w:proofErr w:type="spellStart"/>
      <w:r w:rsidRPr="00021C5C">
        <w:rPr>
          <w:rFonts w:ascii="Arial" w:hAnsi="Arial" w:cs="Arial"/>
        </w:rPr>
        <w:t>AmnioAMP</w:t>
      </w:r>
      <w:proofErr w:type="spellEnd"/>
      <w:r w:rsidRPr="00021C5C">
        <w:rPr>
          <w:rFonts w:ascii="Arial" w:hAnsi="Arial" w:cs="Arial"/>
        </w:rPr>
        <w:t>- is a membrane allograft that may be used as a therapeutic active barrier agent in numerous clinical applications. The membrane forms a protective covering over the wound to preserve tissue structure and biologic integrity.  </w:t>
      </w:r>
      <w:proofErr w:type="spellStart"/>
      <w:r w:rsidRPr="00021C5C">
        <w:rPr>
          <w:rFonts w:ascii="Arial" w:hAnsi="Arial" w:cs="Arial"/>
        </w:rPr>
        <w:t>AmnioAMP</w:t>
      </w:r>
      <w:proofErr w:type="spellEnd"/>
      <w:r w:rsidRPr="00021C5C">
        <w:rPr>
          <w:rFonts w:ascii="Arial" w:hAnsi="Arial" w:cs="Arial"/>
        </w:rPr>
        <w:t>- created with our proprietary </w:t>
      </w:r>
      <w:proofErr w:type="spellStart"/>
      <w:r w:rsidRPr="00021C5C">
        <w:rPr>
          <w:rFonts w:ascii="Arial" w:hAnsi="Arial" w:cs="Arial"/>
        </w:rPr>
        <w:t>PūrAMP</w:t>
      </w:r>
      <w:proofErr w:type="spellEnd"/>
      <w:r w:rsidRPr="00021C5C">
        <w:rPr>
          <w:rFonts w:ascii="Arial" w:hAnsi="Arial" w:cs="Arial"/>
        </w:rPr>
        <w:t xml:space="preserve"> Process, offers mechanical protection and retains nutrient growth factors that are essential for signaling¹².  The product undergoes active preservation of the extracellular matrix (ECM), regulatory proteins, and removal of blood contaminants via a proprietary </w:t>
      </w:r>
      <w:proofErr w:type="spellStart"/>
      <w:r w:rsidRPr="00021C5C">
        <w:rPr>
          <w:rFonts w:ascii="Arial" w:hAnsi="Arial" w:cs="Arial"/>
        </w:rPr>
        <w:t>PūrAMP</w:t>
      </w:r>
      <w:proofErr w:type="spellEnd"/>
      <w:r w:rsidRPr="00021C5C">
        <w:rPr>
          <w:rFonts w:ascii="Arial" w:hAnsi="Arial" w:cs="Arial"/>
        </w:rPr>
        <w:t xml:space="preserve"> Process.  </w:t>
      </w:r>
      <w:proofErr w:type="spellStart"/>
      <w:r w:rsidRPr="00021C5C">
        <w:rPr>
          <w:rFonts w:ascii="Arial" w:hAnsi="Arial" w:cs="Arial"/>
        </w:rPr>
        <w:t>AmnioAMP</w:t>
      </w:r>
      <w:proofErr w:type="spellEnd"/>
      <w:r w:rsidRPr="00021C5C">
        <w:rPr>
          <w:rFonts w:ascii="Arial" w:hAnsi="Arial" w:cs="Arial"/>
        </w:rPr>
        <w:t> is HCT/P compliant under section 361 of the Public Health Service Act according to 21 CFR Part 1271.10.  This is regulated as human cell product-for homologous use only under level II HCPCS code Q4250.</w:t>
      </w:r>
    </w:p>
    <w:p w14:paraId="24FF328B" w14:textId="77777777" w:rsidR="00021C5C" w:rsidRPr="00021C5C" w:rsidRDefault="00021C5C" w:rsidP="00021C5C">
      <w:pPr>
        <w:rPr>
          <w:rFonts w:ascii="Arial" w:hAnsi="Arial" w:cs="Arial"/>
        </w:rPr>
      </w:pPr>
      <w:r w:rsidRPr="00021C5C">
        <w:rPr>
          <w:rFonts w:ascii="Arial" w:hAnsi="Arial" w:cs="Arial"/>
        </w:rPr>
        <w:t>Advantages</w:t>
      </w:r>
    </w:p>
    <w:p w14:paraId="6D42B57E" w14:textId="77777777" w:rsidR="00021C5C" w:rsidRPr="00021C5C" w:rsidRDefault="00021C5C" w:rsidP="00021C5C">
      <w:pPr>
        <w:rPr>
          <w:rFonts w:ascii="Arial" w:hAnsi="Arial" w:cs="Arial"/>
        </w:rPr>
      </w:pPr>
      <w:r w:rsidRPr="00021C5C">
        <w:rPr>
          <w:rFonts w:ascii="Arial" w:hAnsi="Arial" w:cs="Arial"/>
        </w:rPr>
        <w:t>E-Beam sterilization provides sterility assurance level (SAL) of 10-6.</w:t>
      </w:r>
    </w:p>
    <w:p w14:paraId="3339890D" w14:textId="77777777" w:rsidR="00021C5C" w:rsidRPr="00021C5C" w:rsidRDefault="00021C5C" w:rsidP="00021C5C">
      <w:pPr>
        <w:rPr>
          <w:rFonts w:ascii="Arial" w:hAnsi="Arial" w:cs="Arial"/>
        </w:rPr>
      </w:pPr>
      <w:r w:rsidRPr="00021C5C">
        <w:rPr>
          <w:rFonts w:ascii="Arial" w:hAnsi="Arial" w:cs="Arial"/>
        </w:rPr>
        <w:t>Requires no up-front preparation before use.</w:t>
      </w:r>
    </w:p>
    <w:p w14:paraId="414B8F50" w14:textId="77777777" w:rsidR="00021C5C" w:rsidRPr="00021C5C" w:rsidRDefault="00021C5C" w:rsidP="00021C5C">
      <w:pPr>
        <w:rPr>
          <w:rFonts w:ascii="Arial" w:hAnsi="Arial" w:cs="Arial"/>
        </w:rPr>
      </w:pPr>
      <w:r w:rsidRPr="00021C5C">
        <w:rPr>
          <w:rFonts w:ascii="Arial" w:hAnsi="Arial" w:cs="Arial"/>
        </w:rPr>
        <w:t>Room temperature storage.</w:t>
      </w:r>
    </w:p>
    <w:p w14:paraId="0AC5D6DE" w14:textId="77777777" w:rsidR="00021C5C" w:rsidRPr="00021C5C" w:rsidRDefault="00021C5C" w:rsidP="00021C5C">
      <w:pPr>
        <w:rPr>
          <w:rFonts w:ascii="Arial" w:hAnsi="Arial" w:cs="Arial"/>
        </w:rPr>
      </w:pPr>
      <w:r w:rsidRPr="00021C5C">
        <w:rPr>
          <w:rFonts w:ascii="Arial" w:hAnsi="Arial" w:cs="Arial"/>
        </w:rPr>
        <w:t xml:space="preserve">1 year </w:t>
      </w:r>
      <w:proofErr w:type="gramStart"/>
      <w:r w:rsidRPr="00021C5C">
        <w:rPr>
          <w:rFonts w:ascii="Arial" w:hAnsi="Arial" w:cs="Arial"/>
        </w:rPr>
        <w:t xml:space="preserve">shelf </w:t>
      </w:r>
      <w:proofErr w:type="gramEnd"/>
      <w:r w:rsidRPr="00021C5C">
        <w:rPr>
          <w:rFonts w:ascii="Arial" w:hAnsi="Arial" w:cs="Arial"/>
        </w:rPr>
        <w:t>life.</w:t>
      </w:r>
    </w:p>
    <w:p w14:paraId="62D0BE37" w14:textId="2D35D1DF" w:rsidR="00021C5C" w:rsidRPr="00021C5C" w:rsidRDefault="00021C5C" w:rsidP="00021C5C">
      <w:pPr>
        <w:rPr>
          <w:rFonts w:ascii="Arial" w:hAnsi="Arial" w:cs="Arial"/>
          <w:b/>
          <w:bCs/>
        </w:rPr>
      </w:pPr>
      <w:r w:rsidRPr="00021C5C">
        <w:rPr>
          <w:rFonts w:ascii="Arial" w:hAnsi="Arial" w:cs="Arial"/>
        </w:rPr>
        <w:br/>
      </w:r>
      <w:r w:rsidRPr="00021C5C">
        <w:rPr>
          <w:rFonts w:ascii="Arial" w:hAnsi="Arial" w:cs="Arial"/>
        </w:rPr>
        <w:br/>
      </w:r>
      <w:r w:rsidRPr="00021C5C">
        <w:rPr>
          <w:rFonts w:ascii="Arial" w:hAnsi="Arial" w:cs="Arial"/>
        </w:rPr>
        <w:br/>
      </w:r>
      <w:r w:rsidRPr="00021C5C">
        <w:rPr>
          <w:rFonts w:ascii="Arial" w:hAnsi="Arial" w:cs="Arial"/>
          <w:b/>
          <w:bCs/>
          <w:color w:val="0E2841" w:themeColor="text2"/>
          <w:sz w:val="32"/>
          <w:szCs w:val="32"/>
        </w:rPr>
        <w:t>Features</w:t>
      </w:r>
    </w:p>
    <w:p w14:paraId="7D1E2D54" w14:textId="77777777" w:rsidR="00021C5C" w:rsidRPr="00021C5C" w:rsidRDefault="00021C5C" w:rsidP="00021C5C">
      <w:pPr>
        <w:rPr>
          <w:rFonts w:ascii="Arial" w:hAnsi="Arial" w:cs="Arial"/>
        </w:rPr>
      </w:pPr>
      <w:r w:rsidRPr="00021C5C">
        <w:rPr>
          <w:rFonts w:ascii="Arial" w:hAnsi="Arial" w:cs="Arial"/>
        </w:rPr>
        <w:t xml:space="preserve">Natural Adherence – Adheres naturally to the patient’s tissues without need for sutures or </w:t>
      </w:r>
      <w:proofErr w:type="gramStart"/>
      <w:r w:rsidRPr="00021C5C">
        <w:rPr>
          <w:rFonts w:ascii="Arial" w:hAnsi="Arial" w:cs="Arial"/>
        </w:rPr>
        <w:t>other</w:t>
      </w:r>
      <w:proofErr w:type="gramEnd"/>
      <w:r w:rsidRPr="00021C5C">
        <w:rPr>
          <w:rFonts w:ascii="Arial" w:hAnsi="Arial" w:cs="Arial"/>
        </w:rPr>
        <w:t xml:space="preserve"> fixation.</w:t>
      </w:r>
    </w:p>
    <w:p w14:paraId="09BDD832" w14:textId="77777777" w:rsidR="00021C5C" w:rsidRPr="00021C5C" w:rsidRDefault="00021C5C" w:rsidP="00021C5C">
      <w:pPr>
        <w:rPr>
          <w:rFonts w:ascii="Arial" w:hAnsi="Arial" w:cs="Arial"/>
        </w:rPr>
      </w:pPr>
      <w:r w:rsidRPr="00021C5C">
        <w:rPr>
          <w:rFonts w:ascii="Arial" w:hAnsi="Arial" w:cs="Arial"/>
        </w:rPr>
        <w:t>Multi-directional – can be applied in either direction, with no orientation restrictions.</w:t>
      </w:r>
    </w:p>
    <w:p w14:paraId="531BA033" w14:textId="77777777" w:rsidR="00021C5C" w:rsidRPr="00021C5C" w:rsidRDefault="00021C5C" w:rsidP="00021C5C">
      <w:pPr>
        <w:rPr>
          <w:rFonts w:ascii="Arial" w:hAnsi="Arial" w:cs="Arial"/>
        </w:rPr>
      </w:pPr>
      <w:r w:rsidRPr="00021C5C">
        <w:rPr>
          <w:rFonts w:ascii="Arial" w:hAnsi="Arial" w:cs="Arial"/>
        </w:rPr>
        <w:t xml:space="preserve">Stored at </w:t>
      </w:r>
      <w:proofErr w:type="gramStart"/>
      <w:r w:rsidRPr="00021C5C">
        <w:rPr>
          <w:rFonts w:ascii="Arial" w:hAnsi="Arial" w:cs="Arial"/>
        </w:rPr>
        <w:t>ambient</w:t>
      </w:r>
      <w:proofErr w:type="gramEnd"/>
      <w:r w:rsidRPr="00021C5C">
        <w:rPr>
          <w:rFonts w:ascii="Arial" w:hAnsi="Arial" w:cs="Arial"/>
        </w:rPr>
        <w:t xml:space="preserve"> temperature (50-86ºF/10-30ºC) until ready for use.</w:t>
      </w:r>
    </w:p>
    <w:p w14:paraId="65DD9A8B" w14:textId="77777777" w:rsidR="00021C5C" w:rsidRPr="00021C5C" w:rsidRDefault="00021C5C" w:rsidP="00021C5C">
      <w:pPr>
        <w:rPr>
          <w:rFonts w:ascii="Arial" w:hAnsi="Arial" w:cs="Arial"/>
        </w:rPr>
      </w:pPr>
      <w:r w:rsidRPr="00021C5C">
        <w:rPr>
          <w:rFonts w:ascii="Arial" w:hAnsi="Arial" w:cs="Arial"/>
        </w:rPr>
        <w:lastRenderedPageBreak/>
        <w:t xml:space="preserve">Ease of placement due to patent </w:t>
      </w:r>
      <w:proofErr w:type="spellStart"/>
      <w:r w:rsidRPr="00021C5C">
        <w:rPr>
          <w:rFonts w:ascii="Arial" w:hAnsi="Arial" w:cs="Arial"/>
        </w:rPr>
        <w:t>PūrAMP</w:t>
      </w:r>
      <w:proofErr w:type="spellEnd"/>
      <w:r w:rsidRPr="00021C5C">
        <w:rPr>
          <w:rFonts w:ascii="Arial" w:hAnsi="Arial" w:cs="Arial"/>
        </w:rPr>
        <w:t xml:space="preserve"> preservation technology.</w:t>
      </w:r>
    </w:p>
    <w:p w14:paraId="1A3537AE" w14:textId="77777777" w:rsidR="00021C5C" w:rsidRPr="00021C5C" w:rsidRDefault="00021C5C" w:rsidP="00021C5C">
      <w:pPr>
        <w:rPr>
          <w:rFonts w:ascii="Arial" w:hAnsi="Arial" w:cs="Arial"/>
        </w:rPr>
      </w:pPr>
    </w:p>
    <w:p w14:paraId="20186DB5" w14:textId="77777777" w:rsidR="00021C5C" w:rsidRPr="00021C5C" w:rsidRDefault="00021C5C" w:rsidP="00021C5C">
      <w:pPr>
        <w:rPr>
          <w:rFonts w:ascii="Arial" w:hAnsi="Arial" w:cs="Arial"/>
        </w:rPr>
      </w:pPr>
    </w:p>
    <w:p w14:paraId="017EB46C" w14:textId="06A5C237" w:rsidR="00021C5C" w:rsidRPr="00021C5C" w:rsidRDefault="00021C5C" w:rsidP="00021C5C">
      <w:pPr>
        <w:rPr>
          <w:rFonts w:ascii="Arial" w:hAnsi="Arial" w:cs="Arial"/>
          <w:b/>
          <w:bCs/>
          <w:color w:val="074F6A" w:themeColor="accent4" w:themeShade="80"/>
          <w:sz w:val="32"/>
          <w:szCs w:val="32"/>
        </w:rPr>
      </w:pPr>
      <w:r w:rsidRPr="00B471FA">
        <w:rPr>
          <w:rFonts w:ascii="Arial" w:hAnsi="Arial" w:cs="Arial"/>
          <w:b/>
          <w:bCs/>
          <w:color w:val="074F6A" w:themeColor="accent4" w:themeShade="80"/>
          <w:sz w:val="32"/>
          <w:szCs w:val="32"/>
        </w:rPr>
        <w:br/>
      </w:r>
      <w:r w:rsidRPr="00021C5C">
        <w:rPr>
          <w:rFonts w:ascii="Arial" w:hAnsi="Arial" w:cs="Arial"/>
          <w:b/>
          <w:bCs/>
          <w:color w:val="074F6A" w:themeColor="accent4" w:themeShade="80"/>
          <w:sz w:val="32"/>
          <w:szCs w:val="32"/>
        </w:rPr>
        <w:t>Sizes</w:t>
      </w:r>
    </w:p>
    <w:tbl>
      <w:tblPr>
        <w:tblStyle w:val="TableGrid"/>
        <w:tblW w:w="0" w:type="auto"/>
        <w:tblLook w:val="04A0" w:firstRow="1" w:lastRow="0" w:firstColumn="1" w:lastColumn="0" w:noHBand="0" w:noVBand="1"/>
      </w:tblPr>
      <w:tblGrid>
        <w:gridCol w:w="2337"/>
        <w:gridCol w:w="2337"/>
        <w:gridCol w:w="2338"/>
        <w:gridCol w:w="2338"/>
      </w:tblGrid>
      <w:tr w:rsidR="00021C5C" w:rsidRPr="00021C5C" w14:paraId="0A087181" w14:textId="77777777">
        <w:tc>
          <w:tcPr>
            <w:tcW w:w="2337" w:type="dxa"/>
          </w:tcPr>
          <w:p w14:paraId="42889F9E" w14:textId="6BAFD352" w:rsidR="00021C5C" w:rsidRPr="00021C5C" w:rsidRDefault="00021C5C" w:rsidP="00021C5C">
            <w:pPr>
              <w:rPr>
                <w:rFonts w:ascii="Arial" w:hAnsi="Arial" w:cs="Arial"/>
              </w:rPr>
            </w:pPr>
            <w:r w:rsidRPr="00021C5C">
              <w:rPr>
                <w:rFonts w:ascii="Arial" w:hAnsi="Arial" w:cs="Arial"/>
              </w:rPr>
              <w:t>CG1100     </w:t>
            </w:r>
          </w:p>
        </w:tc>
        <w:tc>
          <w:tcPr>
            <w:tcW w:w="2337" w:type="dxa"/>
          </w:tcPr>
          <w:p w14:paraId="0E604260" w14:textId="3F9ACD1C" w:rsidR="00021C5C" w:rsidRPr="00021C5C" w:rsidRDefault="00021C5C" w:rsidP="00021C5C">
            <w:pPr>
              <w:rPr>
                <w:rFonts w:ascii="Arial" w:hAnsi="Arial" w:cs="Arial"/>
              </w:rPr>
            </w:pPr>
            <w:r w:rsidRPr="00021C5C">
              <w:rPr>
                <w:rFonts w:ascii="Arial" w:hAnsi="Arial" w:cs="Arial"/>
              </w:rPr>
              <w:t>2x3cm           </w:t>
            </w:r>
          </w:p>
        </w:tc>
        <w:tc>
          <w:tcPr>
            <w:tcW w:w="2338" w:type="dxa"/>
          </w:tcPr>
          <w:p w14:paraId="1DDF056A" w14:textId="689720A8" w:rsidR="00021C5C" w:rsidRPr="00021C5C" w:rsidRDefault="00021C5C" w:rsidP="00021C5C">
            <w:pPr>
              <w:rPr>
                <w:rFonts w:ascii="Arial" w:hAnsi="Arial" w:cs="Arial"/>
              </w:rPr>
            </w:pPr>
            <w:r w:rsidRPr="00021C5C">
              <w:rPr>
                <w:rFonts w:ascii="Arial" w:hAnsi="Arial" w:cs="Arial"/>
              </w:rPr>
              <w:t>CG1107     </w:t>
            </w:r>
          </w:p>
        </w:tc>
        <w:tc>
          <w:tcPr>
            <w:tcW w:w="2338" w:type="dxa"/>
          </w:tcPr>
          <w:p w14:paraId="0FDF7141" w14:textId="6D63131E" w:rsidR="00021C5C" w:rsidRPr="00021C5C" w:rsidRDefault="00021C5C" w:rsidP="00021C5C">
            <w:pPr>
              <w:rPr>
                <w:rFonts w:ascii="Arial" w:hAnsi="Arial" w:cs="Arial"/>
              </w:rPr>
            </w:pPr>
            <w:r w:rsidRPr="00021C5C">
              <w:rPr>
                <w:rFonts w:ascii="Arial" w:hAnsi="Arial" w:cs="Arial"/>
              </w:rPr>
              <w:t>8x16cm</w:t>
            </w:r>
          </w:p>
        </w:tc>
      </w:tr>
      <w:tr w:rsidR="00021C5C" w:rsidRPr="00021C5C" w14:paraId="6D10E82A" w14:textId="77777777">
        <w:tc>
          <w:tcPr>
            <w:tcW w:w="2337" w:type="dxa"/>
          </w:tcPr>
          <w:p w14:paraId="00F71FC2" w14:textId="4021E2CF" w:rsidR="00021C5C" w:rsidRPr="00021C5C" w:rsidRDefault="00021C5C" w:rsidP="00021C5C">
            <w:pPr>
              <w:rPr>
                <w:rFonts w:ascii="Arial" w:hAnsi="Arial" w:cs="Arial"/>
              </w:rPr>
            </w:pPr>
            <w:r w:rsidRPr="00021C5C">
              <w:rPr>
                <w:rFonts w:ascii="Arial" w:hAnsi="Arial" w:cs="Arial"/>
              </w:rPr>
              <w:t>CG1101     </w:t>
            </w:r>
          </w:p>
        </w:tc>
        <w:tc>
          <w:tcPr>
            <w:tcW w:w="2337" w:type="dxa"/>
          </w:tcPr>
          <w:p w14:paraId="238A0A4E" w14:textId="5837AB1E" w:rsidR="00021C5C" w:rsidRPr="00021C5C" w:rsidRDefault="00021C5C" w:rsidP="00021C5C">
            <w:pPr>
              <w:rPr>
                <w:rFonts w:ascii="Arial" w:hAnsi="Arial" w:cs="Arial"/>
              </w:rPr>
            </w:pPr>
            <w:r w:rsidRPr="00021C5C">
              <w:rPr>
                <w:rFonts w:ascii="Arial" w:hAnsi="Arial" w:cs="Arial"/>
              </w:rPr>
              <w:t>2x4cm           </w:t>
            </w:r>
          </w:p>
        </w:tc>
        <w:tc>
          <w:tcPr>
            <w:tcW w:w="2338" w:type="dxa"/>
          </w:tcPr>
          <w:p w14:paraId="01BA07FD" w14:textId="4310E606" w:rsidR="00021C5C" w:rsidRPr="00021C5C" w:rsidRDefault="00021C5C" w:rsidP="00021C5C">
            <w:pPr>
              <w:rPr>
                <w:rFonts w:ascii="Arial" w:hAnsi="Arial" w:cs="Arial"/>
              </w:rPr>
            </w:pPr>
            <w:r w:rsidRPr="00021C5C">
              <w:rPr>
                <w:rFonts w:ascii="Arial" w:hAnsi="Arial" w:cs="Arial"/>
              </w:rPr>
              <w:t>CG1108     </w:t>
            </w:r>
          </w:p>
        </w:tc>
        <w:tc>
          <w:tcPr>
            <w:tcW w:w="2338" w:type="dxa"/>
          </w:tcPr>
          <w:p w14:paraId="58D135FC" w14:textId="5B000466" w:rsidR="00021C5C" w:rsidRPr="00021C5C" w:rsidRDefault="00021C5C" w:rsidP="00021C5C">
            <w:pPr>
              <w:rPr>
                <w:rFonts w:ascii="Arial" w:hAnsi="Arial" w:cs="Arial"/>
              </w:rPr>
            </w:pPr>
            <w:r w:rsidRPr="00021C5C">
              <w:rPr>
                <w:rFonts w:ascii="Arial" w:hAnsi="Arial" w:cs="Arial"/>
              </w:rPr>
              <w:t>9x20cm</w:t>
            </w:r>
          </w:p>
        </w:tc>
      </w:tr>
      <w:tr w:rsidR="00021C5C" w:rsidRPr="00021C5C" w14:paraId="5E93DC3F" w14:textId="77777777">
        <w:tc>
          <w:tcPr>
            <w:tcW w:w="2337" w:type="dxa"/>
          </w:tcPr>
          <w:p w14:paraId="3CA783BA" w14:textId="1582C99D" w:rsidR="00021C5C" w:rsidRPr="00021C5C" w:rsidRDefault="00021C5C" w:rsidP="00021C5C">
            <w:pPr>
              <w:rPr>
                <w:rFonts w:ascii="Arial" w:hAnsi="Arial" w:cs="Arial"/>
              </w:rPr>
            </w:pPr>
            <w:r w:rsidRPr="00021C5C">
              <w:rPr>
                <w:rFonts w:ascii="Arial" w:hAnsi="Arial" w:cs="Arial"/>
              </w:rPr>
              <w:t>CG1102     </w:t>
            </w:r>
          </w:p>
        </w:tc>
        <w:tc>
          <w:tcPr>
            <w:tcW w:w="2337" w:type="dxa"/>
          </w:tcPr>
          <w:p w14:paraId="017542C7" w14:textId="6FEA264D" w:rsidR="00021C5C" w:rsidRPr="00021C5C" w:rsidRDefault="00021C5C" w:rsidP="00021C5C">
            <w:pPr>
              <w:rPr>
                <w:rFonts w:ascii="Arial" w:hAnsi="Arial" w:cs="Arial"/>
              </w:rPr>
            </w:pPr>
            <w:r w:rsidRPr="00021C5C">
              <w:rPr>
                <w:rFonts w:ascii="Arial" w:hAnsi="Arial" w:cs="Arial"/>
              </w:rPr>
              <w:t>2x2cm           </w:t>
            </w:r>
          </w:p>
        </w:tc>
        <w:tc>
          <w:tcPr>
            <w:tcW w:w="2338" w:type="dxa"/>
          </w:tcPr>
          <w:p w14:paraId="0A8F755B" w14:textId="0C6AA2F9" w:rsidR="00021C5C" w:rsidRPr="00021C5C" w:rsidRDefault="00021C5C" w:rsidP="00021C5C">
            <w:pPr>
              <w:rPr>
                <w:rFonts w:ascii="Arial" w:hAnsi="Arial" w:cs="Arial"/>
              </w:rPr>
            </w:pPr>
            <w:r w:rsidRPr="00021C5C">
              <w:rPr>
                <w:rFonts w:ascii="Arial" w:hAnsi="Arial" w:cs="Arial"/>
              </w:rPr>
              <w:t>CG1109     </w:t>
            </w:r>
          </w:p>
        </w:tc>
        <w:tc>
          <w:tcPr>
            <w:tcW w:w="2338" w:type="dxa"/>
          </w:tcPr>
          <w:p w14:paraId="3C95EC37" w14:textId="2684144F" w:rsidR="00021C5C" w:rsidRPr="00021C5C" w:rsidRDefault="00021C5C" w:rsidP="00021C5C">
            <w:pPr>
              <w:rPr>
                <w:rFonts w:ascii="Arial" w:hAnsi="Arial" w:cs="Arial"/>
              </w:rPr>
            </w:pPr>
            <w:r w:rsidRPr="00021C5C">
              <w:rPr>
                <w:rFonts w:ascii="Arial" w:hAnsi="Arial" w:cs="Arial"/>
              </w:rPr>
              <w:t>12x21cm</w:t>
            </w:r>
          </w:p>
        </w:tc>
      </w:tr>
      <w:tr w:rsidR="00021C5C" w:rsidRPr="00021C5C" w14:paraId="142141B6" w14:textId="77777777">
        <w:tc>
          <w:tcPr>
            <w:tcW w:w="2337" w:type="dxa"/>
          </w:tcPr>
          <w:p w14:paraId="6975525F" w14:textId="35D57515" w:rsidR="00021C5C" w:rsidRPr="00021C5C" w:rsidRDefault="00021C5C" w:rsidP="00021C5C">
            <w:pPr>
              <w:rPr>
                <w:rFonts w:ascii="Arial" w:hAnsi="Arial" w:cs="Arial"/>
              </w:rPr>
            </w:pPr>
            <w:r w:rsidRPr="00021C5C">
              <w:rPr>
                <w:rFonts w:ascii="Arial" w:hAnsi="Arial" w:cs="Arial"/>
              </w:rPr>
              <w:t>CG1104     </w:t>
            </w:r>
          </w:p>
        </w:tc>
        <w:tc>
          <w:tcPr>
            <w:tcW w:w="2337" w:type="dxa"/>
          </w:tcPr>
          <w:p w14:paraId="54E5FF85" w14:textId="11E2CB55" w:rsidR="00021C5C" w:rsidRPr="00021C5C" w:rsidRDefault="00021C5C" w:rsidP="00021C5C">
            <w:pPr>
              <w:rPr>
                <w:rFonts w:ascii="Arial" w:hAnsi="Arial" w:cs="Arial"/>
              </w:rPr>
            </w:pPr>
            <w:r w:rsidRPr="00021C5C">
              <w:rPr>
                <w:rFonts w:ascii="Arial" w:hAnsi="Arial" w:cs="Arial"/>
              </w:rPr>
              <w:t>4x4cm</w:t>
            </w:r>
          </w:p>
        </w:tc>
        <w:tc>
          <w:tcPr>
            <w:tcW w:w="2338" w:type="dxa"/>
          </w:tcPr>
          <w:p w14:paraId="16887892" w14:textId="77777777" w:rsidR="00021C5C" w:rsidRPr="00021C5C" w:rsidRDefault="00021C5C" w:rsidP="00021C5C">
            <w:pPr>
              <w:rPr>
                <w:rFonts w:ascii="Arial" w:hAnsi="Arial" w:cs="Arial"/>
              </w:rPr>
            </w:pPr>
          </w:p>
        </w:tc>
        <w:tc>
          <w:tcPr>
            <w:tcW w:w="2338" w:type="dxa"/>
          </w:tcPr>
          <w:p w14:paraId="0C86380F" w14:textId="77777777" w:rsidR="00021C5C" w:rsidRPr="00021C5C" w:rsidRDefault="00021C5C" w:rsidP="00021C5C">
            <w:pPr>
              <w:rPr>
                <w:rFonts w:ascii="Arial" w:hAnsi="Arial" w:cs="Arial"/>
              </w:rPr>
            </w:pPr>
          </w:p>
        </w:tc>
      </w:tr>
      <w:tr w:rsidR="00021C5C" w:rsidRPr="00021C5C" w14:paraId="442838EC" w14:textId="77777777">
        <w:tc>
          <w:tcPr>
            <w:tcW w:w="2337" w:type="dxa"/>
          </w:tcPr>
          <w:p w14:paraId="5AE2A7AD" w14:textId="1B86406C" w:rsidR="00021C5C" w:rsidRPr="00021C5C" w:rsidRDefault="00021C5C" w:rsidP="00021C5C">
            <w:pPr>
              <w:rPr>
                <w:rFonts w:ascii="Arial" w:hAnsi="Arial" w:cs="Arial"/>
              </w:rPr>
            </w:pPr>
            <w:r w:rsidRPr="00021C5C">
              <w:rPr>
                <w:rFonts w:ascii="Arial" w:hAnsi="Arial" w:cs="Arial"/>
              </w:rPr>
              <w:t>CG1105     </w:t>
            </w:r>
          </w:p>
        </w:tc>
        <w:tc>
          <w:tcPr>
            <w:tcW w:w="2337" w:type="dxa"/>
          </w:tcPr>
          <w:p w14:paraId="44477968" w14:textId="5BEDBD32" w:rsidR="00021C5C" w:rsidRPr="00021C5C" w:rsidRDefault="00021C5C" w:rsidP="00021C5C">
            <w:pPr>
              <w:rPr>
                <w:rFonts w:ascii="Arial" w:hAnsi="Arial" w:cs="Arial"/>
              </w:rPr>
            </w:pPr>
            <w:r w:rsidRPr="00021C5C">
              <w:rPr>
                <w:rFonts w:ascii="Arial" w:hAnsi="Arial" w:cs="Arial"/>
              </w:rPr>
              <w:t>4x6cm</w:t>
            </w:r>
          </w:p>
        </w:tc>
        <w:tc>
          <w:tcPr>
            <w:tcW w:w="2338" w:type="dxa"/>
          </w:tcPr>
          <w:p w14:paraId="0509514B" w14:textId="77777777" w:rsidR="00021C5C" w:rsidRPr="00021C5C" w:rsidRDefault="00021C5C" w:rsidP="00021C5C">
            <w:pPr>
              <w:rPr>
                <w:rFonts w:ascii="Arial" w:hAnsi="Arial" w:cs="Arial"/>
              </w:rPr>
            </w:pPr>
          </w:p>
        </w:tc>
        <w:tc>
          <w:tcPr>
            <w:tcW w:w="2338" w:type="dxa"/>
          </w:tcPr>
          <w:p w14:paraId="51805ACD" w14:textId="77777777" w:rsidR="00021C5C" w:rsidRPr="00021C5C" w:rsidRDefault="00021C5C" w:rsidP="00021C5C">
            <w:pPr>
              <w:rPr>
                <w:rFonts w:ascii="Arial" w:hAnsi="Arial" w:cs="Arial"/>
              </w:rPr>
            </w:pPr>
          </w:p>
        </w:tc>
      </w:tr>
      <w:tr w:rsidR="00021C5C" w:rsidRPr="00021C5C" w14:paraId="4A76394A" w14:textId="77777777">
        <w:tc>
          <w:tcPr>
            <w:tcW w:w="2337" w:type="dxa"/>
          </w:tcPr>
          <w:p w14:paraId="561C9664" w14:textId="0557CDBE" w:rsidR="00021C5C" w:rsidRPr="00021C5C" w:rsidRDefault="00021C5C" w:rsidP="00021C5C">
            <w:pPr>
              <w:rPr>
                <w:rFonts w:ascii="Arial" w:hAnsi="Arial" w:cs="Arial"/>
              </w:rPr>
            </w:pPr>
            <w:r w:rsidRPr="00021C5C">
              <w:rPr>
                <w:rFonts w:ascii="Arial" w:hAnsi="Arial" w:cs="Arial"/>
              </w:rPr>
              <w:t>CG1106     </w:t>
            </w:r>
          </w:p>
        </w:tc>
        <w:tc>
          <w:tcPr>
            <w:tcW w:w="2337" w:type="dxa"/>
          </w:tcPr>
          <w:p w14:paraId="21C2604F" w14:textId="0E0D63A4" w:rsidR="00021C5C" w:rsidRPr="00021C5C" w:rsidRDefault="00021C5C" w:rsidP="00021C5C">
            <w:pPr>
              <w:rPr>
                <w:rFonts w:ascii="Arial" w:hAnsi="Arial" w:cs="Arial"/>
              </w:rPr>
            </w:pPr>
            <w:r w:rsidRPr="00021C5C">
              <w:rPr>
                <w:rFonts w:ascii="Arial" w:hAnsi="Arial" w:cs="Arial"/>
              </w:rPr>
              <w:t>4x8cm</w:t>
            </w:r>
          </w:p>
        </w:tc>
        <w:tc>
          <w:tcPr>
            <w:tcW w:w="2338" w:type="dxa"/>
          </w:tcPr>
          <w:p w14:paraId="38F57258" w14:textId="77777777" w:rsidR="00021C5C" w:rsidRPr="00021C5C" w:rsidRDefault="00021C5C" w:rsidP="00021C5C">
            <w:pPr>
              <w:rPr>
                <w:rFonts w:ascii="Arial" w:hAnsi="Arial" w:cs="Arial"/>
              </w:rPr>
            </w:pPr>
          </w:p>
        </w:tc>
        <w:tc>
          <w:tcPr>
            <w:tcW w:w="2338" w:type="dxa"/>
          </w:tcPr>
          <w:p w14:paraId="3B3063EC" w14:textId="77777777" w:rsidR="00021C5C" w:rsidRPr="00021C5C" w:rsidRDefault="00021C5C" w:rsidP="00021C5C">
            <w:pPr>
              <w:rPr>
                <w:rFonts w:ascii="Arial" w:hAnsi="Arial" w:cs="Arial"/>
              </w:rPr>
            </w:pPr>
          </w:p>
        </w:tc>
      </w:tr>
    </w:tbl>
    <w:p w14:paraId="246B3B43" w14:textId="77777777" w:rsidR="00021C5C" w:rsidRPr="00021C5C" w:rsidRDefault="00021C5C" w:rsidP="00021C5C">
      <w:pPr>
        <w:pStyle w:val="NormalWeb"/>
        <w:shd w:val="clear" w:color="auto" w:fill="FFFFFF"/>
        <w:spacing w:before="0" w:beforeAutospacing="0" w:after="150" w:afterAutospacing="0"/>
        <w:rPr>
          <w:rFonts w:ascii="Arial" w:hAnsi="Arial" w:cs="Arial"/>
          <w:color w:val="666666"/>
        </w:rPr>
      </w:pPr>
      <w:r w:rsidRPr="00021C5C">
        <w:rPr>
          <w:rFonts w:ascii="Arial" w:hAnsi="Arial" w:cs="Arial"/>
          <w:color w:val="666666"/>
        </w:rPr>
        <w:br/>
      </w:r>
    </w:p>
    <w:p w14:paraId="1EBDCBBE" w14:textId="11F73BB8" w:rsidR="00021C5C" w:rsidRPr="00B471FA" w:rsidRDefault="00021C5C" w:rsidP="00021C5C">
      <w:pPr>
        <w:pStyle w:val="NormalWeb"/>
        <w:shd w:val="clear" w:color="auto" w:fill="FFFFFF"/>
        <w:spacing w:before="0" w:beforeAutospacing="0" w:after="150" w:afterAutospacing="0"/>
        <w:rPr>
          <w:rFonts w:ascii="Arial" w:hAnsi="Arial" w:cs="Arial"/>
          <w:b/>
          <w:bCs/>
          <w:color w:val="074F6A" w:themeColor="accent4" w:themeShade="80"/>
          <w:sz w:val="32"/>
          <w:szCs w:val="32"/>
        </w:rPr>
      </w:pPr>
      <w:r w:rsidRPr="00B471FA">
        <w:rPr>
          <w:rFonts w:ascii="Arial" w:hAnsi="Arial" w:cs="Arial"/>
          <w:b/>
          <w:bCs/>
          <w:color w:val="074F6A" w:themeColor="accent4" w:themeShade="80"/>
          <w:sz w:val="32"/>
          <w:szCs w:val="32"/>
        </w:rPr>
        <w:t xml:space="preserve">Patient Information:  </w:t>
      </w:r>
    </w:p>
    <w:p w14:paraId="3C12524C" w14:textId="40CD4ADD" w:rsidR="00021C5C" w:rsidRPr="00021C5C" w:rsidRDefault="00021C5C" w:rsidP="00021C5C">
      <w:pPr>
        <w:pStyle w:val="NormalWeb"/>
        <w:shd w:val="clear" w:color="auto" w:fill="FFFFFF"/>
        <w:spacing w:before="0" w:beforeAutospacing="0" w:after="150" w:afterAutospacing="0"/>
        <w:rPr>
          <w:rFonts w:ascii="Arial" w:hAnsi="Arial" w:cs="Arial"/>
          <w:color w:val="666666"/>
        </w:rPr>
      </w:pPr>
      <w:r w:rsidRPr="00021C5C">
        <w:rPr>
          <w:rFonts w:ascii="Arial" w:hAnsi="Arial" w:cs="Arial"/>
          <w:color w:val="666666"/>
        </w:rPr>
        <w:t xml:space="preserve">The addition of Skin Substitutes or Cellular or Tissue Based Products (CTPs) to certain wounds may afford a healing advantage over dressings and conservative treatments when these options appear insufficient to affect complete healing, after at least a </w:t>
      </w:r>
      <w:proofErr w:type="gramStart"/>
      <w:r w:rsidRPr="00021C5C">
        <w:rPr>
          <w:rFonts w:ascii="Arial" w:hAnsi="Arial" w:cs="Arial"/>
          <w:color w:val="666666"/>
        </w:rPr>
        <w:t>30 day</w:t>
      </w:r>
      <w:proofErr w:type="gramEnd"/>
      <w:r w:rsidRPr="00021C5C">
        <w:rPr>
          <w:rFonts w:ascii="Arial" w:hAnsi="Arial" w:cs="Arial"/>
          <w:color w:val="666666"/>
        </w:rPr>
        <w:t xml:space="preserve"> period of comprehensive conservative therapy. There are currently a wide variety of bioengineered products available for soft tissue coverage to affect closure. • Human skin allografts are derived from donated human skin (</w:t>
      </w:r>
      <w:proofErr w:type="gramStart"/>
      <w:r w:rsidRPr="00021C5C">
        <w:rPr>
          <w:rFonts w:ascii="Arial" w:hAnsi="Arial" w:cs="Arial"/>
          <w:color w:val="666666"/>
        </w:rPr>
        <w:t>cadavers) •</w:t>
      </w:r>
      <w:proofErr w:type="gramEnd"/>
      <w:r w:rsidRPr="00021C5C">
        <w:rPr>
          <w:rFonts w:ascii="Arial" w:hAnsi="Arial" w:cs="Arial"/>
          <w:color w:val="666666"/>
        </w:rPr>
        <w:t xml:space="preserve"> Allogeneic matrices are derived from human tissue (fibroblasts or </w:t>
      </w:r>
      <w:proofErr w:type="gramStart"/>
      <w:r w:rsidRPr="00021C5C">
        <w:rPr>
          <w:rFonts w:ascii="Arial" w:hAnsi="Arial" w:cs="Arial"/>
          <w:color w:val="666666"/>
        </w:rPr>
        <w:t>membrane) •</w:t>
      </w:r>
      <w:proofErr w:type="gramEnd"/>
      <w:r w:rsidRPr="00021C5C">
        <w:rPr>
          <w:rFonts w:ascii="Arial" w:hAnsi="Arial" w:cs="Arial"/>
          <w:color w:val="666666"/>
        </w:rPr>
        <w:t xml:space="preserve"> Composite matrices are derived from human keratinocytes, fibroblasts and xenogeneic collagen • Acellular matrices are derived from xenogeneic collagen or tissue</w:t>
      </w:r>
    </w:p>
    <w:p w14:paraId="25EC026E" w14:textId="77777777" w:rsidR="00021C5C" w:rsidRPr="00021C5C" w:rsidRDefault="00021C5C" w:rsidP="00021C5C">
      <w:pPr>
        <w:pStyle w:val="NormalWeb"/>
        <w:shd w:val="clear" w:color="auto" w:fill="FFFFFF"/>
        <w:spacing w:before="0" w:beforeAutospacing="0" w:after="150" w:afterAutospacing="0"/>
        <w:rPr>
          <w:rFonts w:ascii="Arial" w:hAnsi="Arial" w:cs="Arial"/>
          <w:color w:val="666666"/>
        </w:rPr>
      </w:pPr>
      <w:r w:rsidRPr="00021C5C">
        <w:rPr>
          <w:rFonts w:ascii="Arial" w:hAnsi="Arial" w:cs="Arial"/>
          <w:color w:val="666666"/>
        </w:rPr>
        <w:t xml:space="preserve">For Medicare to cover this product, it needs to be ordered and </w:t>
      </w:r>
      <w:proofErr w:type="gramStart"/>
      <w:r w:rsidRPr="00021C5C">
        <w:rPr>
          <w:rFonts w:ascii="Arial" w:hAnsi="Arial" w:cs="Arial"/>
          <w:color w:val="666666"/>
        </w:rPr>
        <w:t>applied</w:t>
      </w:r>
      <w:proofErr w:type="gramEnd"/>
      <w:r w:rsidRPr="00021C5C">
        <w:rPr>
          <w:rFonts w:ascii="Arial" w:hAnsi="Arial" w:cs="Arial"/>
          <w:color w:val="666666"/>
        </w:rPr>
        <w:t xml:space="preserve"> by your clinician. A patient cannot purchase it directly from a Durable Medical Equipment (DME) store and receive reimbursement for it.</w:t>
      </w:r>
    </w:p>
    <w:p w14:paraId="35227213" w14:textId="77777777" w:rsidR="00450B3C" w:rsidRPr="00021C5C" w:rsidRDefault="00450B3C" w:rsidP="00021C5C">
      <w:pPr>
        <w:rPr>
          <w:rFonts w:ascii="Arial" w:hAnsi="Arial" w:cs="Arial"/>
        </w:rPr>
      </w:pPr>
    </w:p>
    <w:sectPr w:rsidR="00450B3C" w:rsidRPr="00021C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C5C"/>
    <w:rsid w:val="00021C5C"/>
    <w:rsid w:val="00085767"/>
    <w:rsid w:val="00450B3C"/>
    <w:rsid w:val="00B471FA"/>
    <w:rsid w:val="00BA6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3D636"/>
  <w15:chartTrackingRefBased/>
  <w15:docId w15:val="{A3AB9E52-CAEC-4855-B53C-A36662ECC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C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C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C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21C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C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C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C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C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C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C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C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21C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C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C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C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C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C5C"/>
    <w:rPr>
      <w:rFonts w:eastAsiaTheme="majorEastAsia" w:cstheme="majorBidi"/>
      <w:color w:val="272727" w:themeColor="text1" w:themeTint="D8"/>
    </w:rPr>
  </w:style>
  <w:style w:type="paragraph" w:styleId="Title">
    <w:name w:val="Title"/>
    <w:basedOn w:val="Normal"/>
    <w:next w:val="Normal"/>
    <w:link w:val="TitleChar"/>
    <w:uiPriority w:val="10"/>
    <w:qFormat/>
    <w:rsid w:val="00021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C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C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C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C5C"/>
    <w:pPr>
      <w:spacing w:before="160"/>
      <w:jc w:val="center"/>
    </w:pPr>
    <w:rPr>
      <w:i/>
      <w:iCs/>
      <w:color w:val="404040" w:themeColor="text1" w:themeTint="BF"/>
    </w:rPr>
  </w:style>
  <w:style w:type="character" w:customStyle="1" w:styleId="QuoteChar">
    <w:name w:val="Quote Char"/>
    <w:basedOn w:val="DefaultParagraphFont"/>
    <w:link w:val="Quote"/>
    <w:uiPriority w:val="29"/>
    <w:rsid w:val="00021C5C"/>
    <w:rPr>
      <w:i/>
      <w:iCs/>
      <w:color w:val="404040" w:themeColor="text1" w:themeTint="BF"/>
    </w:rPr>
  </w:style>
  <w:style w:type="paragraph" w:styleId="ListParagraph">
    <w:name w:val="List Paragraph"/>
    <w:basedOn w:val="Normal"/>
    <w:uiPriority w:val="34"/>
    <w:qFormat/>
    <w:rsid w:val="00021C5C"/>
    <w:pPr>
      <w:ind w:left="720"/>
      <w:contextualSpacing/>
    </w:pPr>
  </w:style>
  <w:style w:type="character" w:styleId="IntenseEmphasis">
    <w:name w:val="Intense Emphasis"/>
    <w:basedOn w:val="DefaultParagraphFont"/>
    <w:uiPriority w:val="21"/>
    <w:qFormat/>
    <w:rsid w:val="00021C5C"/>
    <w:rPr>
      <w:i/>
      <w:iCs/>
      <w:color w:val="0F4761" w:themeColor="accent1" w:themeShade="BF"/>
    </w:rPr>
  </w:style>
  <w:style w:type="paragraph" w:styleId="IntenseQuote">
    <w:name w:val="Intense Quote"/>
    <w:basedOn w:val="Normal"/>
    <w:next w:val="Normal"/>
    <w:link w:val="IntenseQuoteChar"/>
    <w:uiPriority w:val="30"/>
    <w:qFormat/>
    <w:rsid w:val="00021C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C5C"/>
    <w:rPr>
      <w:i/>
      <w:iCs/>
      <w:color w:val="0F4761" w:themeColor="accent1" w:themeShade="BF"/>
    </w:rPr>
  </w:style>
  <w:style w:type="character" w:styleId="IntenseReference">
    <w:name w:val="Intense Reference"/>
    <w:basedOn w:val="DefaultParagraphFont"/>
    <w:uiPriority w:val="32"/>
    <w:qFormat/>
    <w:rsid w:val="00021C5C"/>
    <w:rPr>
      <w:b/>
      <w:bCs/>
      <w:smallCaps/>
      <w:color w:val="0F4761" w:themeColor="accent1" w:themeShade="BF"/>
      <w:spacing w:val="5"/>
    </w:rPr>
  </w:style>
  <w:style w:type="table" w:styleId="TableGrid">
    <w:name w:val="Table Grid"/>
    <w:basedOn w:val="TableNormal"/>
    <w:uiPriority w:val="39"/>
    <w:rsid w:val="00021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21C5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10931">
      <w:bodyDiv w:val="1"/>
      <w:marLeft w:val="0"/>
      <w:marRight w:val="0"/>
      <w:marTop w:val="0"/>
      <w:marBottom w:val="0"/>
      <w:divBdr>
        <w:top w:val="none" w:sz="0" w:space="0" w:color="auto"/>
        <w:left w:val="none" w:sz="0" w:space="0" w:color="auto"/>
        <w:bottom w:val="none" w:sz="0" w:space="0" w:color="auto"/>
        <w:right w:val="none" w:sz="0" w:space="0" w:color="auto"/>
      </w:divBdr>
    </w:div>
    <w:div w:id="304361946">
      <w:bodyDiv w:val="1"/>
      <w:marLeft w:val="0"/>
      <w:marRight w:val="0"/>
      <w:marTop w:val="0"/>
      <w:marBottom w:val="0"/>
      <w:divBdr>
        <w:top w:val="none" w:sz="0" w:space="0" w:color="auto"/>
        <w:left w:val="none" w:sz="0" w:space="0" w:color="auto"/>
        <w:bottom w:val="none" w:sz="0" w:space="0" w:color="auto"/>
        <w:right w:val="none" w:sz="0" w:space="0" w:color="auto"/>
      </w:divBdr>
      <w:divsChild>
        <w:div w:id="360012898">
          <w:marLeft w:val="-225"/>
          <w:marRight w:val="-225"/>
          <w:marTop w:val="0"/>
          <w:marBottom w:val="0"/>
          <w:divBdr>
            <w:top w:val="none" w:sz="0" w:space="0" w:color="auto"/>
            <w:left w:val="none" w:sz="0" w:space="0" w:color="auto"/>
            <w:bottom w:val="none" w:sz="0" w:space="0" w:color="auto"/>
            <w:right w:val="none" w:sz="0" w:space="0" w:color="auto"/>
          </w:divBdr>
          <w:divsChild>
            <w:div w:id="1783918223">
              <w:marLeft w:val="0"/>
              <w:marRight w:val="0"/>
              <w:marTop w:val="0"/>
              <w:marBottom w:val="0"/>
              <w:divBdr>
                <w:top w:val="none" w:sz="0" w:space="0" w:color="auto"/>
                <w:left w:val="none" w:sz="0" w:space="0" w:color="auto"/>
                <w:bottom w:val="none" w:sz="0" w:space="0" w:color="auto"/>
                <w:right w:val="none" w:sz="0" w:space="0" w:color="auto"/>
              </w:divBdr>
              <w:divsChild>
                <w:div w:id="1526674582">
                  <w:marLeft w:val="0"/>
                  <w:marRight w:val="0"/>
                  <w:marTop w:val="0"/>
                  <w:marBottom w:val="0"/>
                  <w:divBdr>
                    <w:top w:val="none" w:sz="0" w:space="0" w:color="auto"/>
                    <w:left w:val="none" w:sz="0" w:space="0" w:color="auto"/>
                    <w:bottom w:val="none" w:sz="0" w:space="0" w:color="auto"/>
                    <w:right w:val="none" w:sz="0" w:space="0" w:color="auto"/>
                  </w:divBdr>
                  <w:divsChild>
                    <w:div w:id="1173686338">
                      <w:marLeft w:val="0"/>
                      <w:marRight w:val="0"/>
                      <w:marTop w:val="0"/>
                      <w:marBottom w:val="0"/>
                      <w:divBdr>
                        <w:top w:val="none" w:sz="0" w:space="0" w:color="auto"/>
                        <w:left w:val="none" w:sz="0" w:space="0" w:color="auto"/>
                        <w:bottom w:val="none" w:sz="0" w:space="0" w:color="auto"/>
                        <w:right w:val="none" w:sz="0" w:space="0" w:color="auto"/>
                      </w:divBdr>
                      <w:divsChild>
                        <w:div w:id="113190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90049">
          <w:marLeft w:val="-225"/>
          <w:marRight w:val="-225"/>
          <w:marTop w:val="0"/>
          <w:marBottom w:val="0"/>
          <w:divBdr>
            <w:top w:val="none" w:sz="0" w:space="0" w:color="auto"/>
            <w:left w:val="none" w:sz="0" w:space="0" w:color="auto"/>
            <w:bottom w:val="none" w:sz="0" w:space="0" w:color="auto"/>
            <w:right w:val="none" w:sz="0" w:space="0" w:color="auto"/>
          </w:divBdr>
          <w:divsChild>
            <w:div w:id="537427370">
              <w:marLeft w:val="0"/>
              <w:marRight w:val="0"/>
              <w:marTop w:val="0"/>
              <w:marBottom w:val="0"/>
              <w:divBdr>
                <w:top w:val="none" w:sz="0" w:space="0" w:color="auto"/>
                <w:left w:val="none" w:sz="0" w:space="0" w:color="auto"/>
                <w:bottom w:val="none" w:sz="0" w:space="0" w:color="auto"/>
                <w:right w:val="none" w:sz="0" w:space="0" w:color="auto"/>
              </w:divBdr>
              <w:divsChild>
                <w:div w:id="2071221642">
                  <w:marLeft w:val="0"/>
                  <w:marRight w:val="0"/>
                  <w:marTop w:val="0"/>
                  <w:marBottom w:val="0"/>
                  <w:divBdr>
                    <w:top w:val="none" w:sz="0" w:space="0" w:color="auto"/>
                    <w:left w:val="none" w:sz="0" w:space="0" w:color="auto"/>
                    <w:bottom w:val="none" w:sz="0" w:space="0" w:color="auto"/>
                    <w:right w:val="none" w:sz="0" w:space="0" w:color="auto"/>
                  </w:divBdr>
                  <w:divsChild>
                    <w:div w:id="380132161">
                      <w:marLeft w:val="0"/>
                      <w:marRight w:val="0"/>
                      <w:marTop w:val="0"/>
                      <w:marBottom w:val="0"/>
                      <w:divBdr>
                        <w:top w:val="none" w:sz="0" w:space="0" w:color="auto"/>
                        <w:left w:val="none" w:sz="0" w:space="0" w:color="auto"/>
                        <w:bottom w:val="none" w:sz="0" w:space="0" w:color="auto"/>
                        <w:right w:val="none" w:sz="0" w:space="0" w:color="auto"/>
                      </w:divBdr>
                      <w:divsChild>
                        <w:div w:id="781997936">
                          <w:marLeft w:val="0"/>
                          <w:marRight w:val="0"/>
                          <w:marTop w:val="0"/>
                          <w:marBottom w:val="0"/>
                          <w:divBdr>
                            <w:top w:val="none" w:sz="0" w:space="0" w:color="auto"/>
                            <w:left w:val="none" w:sz="0" w:space="0" w:color="auto"/>
                            <w:bottom w:val="none" w:sz="0" w:space="0" w:color="auto"/>
                            <w:right w:val="none" w:sz="0" w:space="0" w:color="auto"/>
                          </w:divBdr>
                          <w:divsChild>
                            <w:div w:id="111754754">
                              <w:marLeft w:val="0"/>
                              <w:marRight w:val="0"/>
                              <w:marTop w:val="0"/>
                              <w:marBottom w:val="0"/>
                              <w:divBdr>
                                <w:top w:val="none" w:sz="0" w:space="0" w:color="auto"/>
                                <w:left w:val="none" w:sz="0" w:space="0" w:color="auto"/>
                                <w:bottom w:val="none" w:sz="0" w:space="0" w:color="auto"/>
                                <w:right w:val="none" w:sz="0" w:space="0" w:color="auto"/>
                              </w:divBdr>
                              <w:divsChild>
                                <w:div w:id="2090417053">
                                  <w:marLeft w:val="0"/>
                                  <w:marRight w:val="0"/>
                                  <w:marTop w:val="0"/>
                                  <w:marBottom w:val="0"/>
                                  <w:divBdr>
                                    <w:top w:val="none" w:sz="0" w:space="0" w:color="auto"/>
                                    <w:left w:val="none" w:sz="0" w:space="0" w:color="auto"/>
                                    <w:bottom w:val="none" w:sz="0" w:space="0" w:color="auto"/>
                                    <w:right w:val="none" w:sz="0" w:space="0" w:color="auto"/>
                                  </w:divBdr>
                                  <w:divsChild>
                                    <w:div w:id="821124065">
                                      <w:marLeft w:val="0"/>
                                      <w:marRight w:val="0"/>
                                      <w:marTop w:val="0"/>
                                      <w:marBottom w:val="0"/>
                                      <w:divBdr>
                                        <w:top w:val="none" w:sz="0" w:space="0" w:color="auto"/>
                                        <w:left w:val="none" w:sz="0" w:space="0" w:color="auto"/>
                                        <w:bottom w:val="none" w:sz="0" w:space="0" w:color="auto"/>
                                        <w:right w:val="none" w:sz="0" w:space="0" w:color="auto"/>
                                      </w:divBdr>
                                      <w:divsChild>
                                        <w:div w:id="1096899598">
                                          <w:marLeft w:val="0"/>
                                          <w:marRight w:val="0"/>
                                          <w:marTop w:val="0"/>
                                          <w:marBottom w:val="0"/>
                                          <w:divBdr>
                                            <w:top w:val="none" w:sz="0" w:space="0" w:color="auto"/>
                                            <w:left w:val="none" w:sz="0" w:space="0" w:color="auto"/>
                                            <w:bottom w:val="none" w:sz="0" w:space="0" w:color="auto"/>
                                            <w:right w:val="none" w:sz="0" w:space="0" w:color="auto"/>
                                          </w:divBdr>
                                          <w:divsChild>
                                            <w:div w:id="11867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629482">
                              <w:marLeft w:val="0"/>
                              <w:marRight w:val="0"/>
                              <w:marTop w:val="0"/>
                              <w:marBottom w:val="0"/>
                              <w:divBdr>
                                <w:top w:val="none" w:sz="0" w:space="0" w:color="auto"/>
                                <w:left w:val="none" w:sz="0" w:space="0" w:color="auto"/>
                                <w:bottom w:val="none" w:sz="0" w:space="0" w:color="auto"/>
                                <w:right w:val="none" w:sz="0" w:space="0" w:color="auto"/>
                              </w:divBdr>
                              <w:divsChild>
                                <w:div w:id="1317567167">
                                  <w:marLeft w:val="0"/>
                                  <w:marRight w:val="0"/>
                                  <w:marTop w:val="0"/>
                                  <w:marBottom w:val="0"/>
                                  <w:divBdr>
                                    <w:top w:val="none" w:sz="0" w:space="0" w:color="auto"/>
                                    <w:left w:val="none" w:sz="0" w:space="0" w:color="auto"/>
                                    <w:bottom w:val="none" w:sz="0" w:space="0" w:color="auto"/>
                                    <w:right w:val="none" w:sz="0" w:space="0" w:color="auto"/>
                                  </w:divBdr>
                                  <w:divsChild>
                                    <w:div w:id="1090010542">
                                      <w:marLeft w:val="0"/>
                                      <w:marRight w:val="0"/>
                                      <w:marTop w:val="0"/>
                                      <w:marBottom w:val="0"/>
                                      <w:divBdr>
                                        <w:top w:val="none" w:sz="0" w:space="0" w:color="auto"/>
                                        <w:left w:val="none" w:sz="0" w:space="0" w:color="auto"/>
                                        <w:bottom w:val="none" w:sz="0" w:space="0" w:color="auto"/>
                                        <w:right w:val="none" w:sz="0" w:space="0" w:color="auto"/>
                                      </w:divBdr>
                                      <w:divsChild>
                                        <w:div w:id="1023088750">
                                          <w:marLeft w:val="0"/>
                                          <w:marRight w:val="0"/>
                                          <w:marTop w:val="0"/>
                                          <w:marBottom w:val="0"/>
                                          <w:divBdr>
                                            <w:top w:val="none" w:sz="0" w:space="0" w:color="auto"/>
                                            <w:left w:val="none" w:sz="0" w:space="0" w:color="auto"/>
                                            <w:bottom w:val="none" w:sz="0" w:space="0" w:color="auto"/>
                                            <w:right w:val="none" w:sz="0" w:space="0" w:color="auto"/>
                                          </w:divBdr>
                                          <w:divsChild>
                                            <w:div w:id="1702969815">
                                              <w:marLeft w:val="0"/>
                                              <w:marRight w:val="0"/>
                                              <w:marTop w:val="0"/>
                                              <w:marBottom w:val="0"/>
                                              <w:divBdr>
                                                <w:top w:val="none" w:sz="0" w:space="0" w:color="auto"/>
                                                <w:left w:val="none" w:sz="0" w:space="0" w:color="auto"/>
                                                <w:bottom w:val="none" w:sz="0" w:space="0" w:color="auto"/>
                                                <w:right w:val="none" w:sz="0" w:space="0" w:color="auto"/>
                                              </w:divBdr>
                                            </w:div>
                                            <w:div w:id="1585338189">
                                              <w:marLeft w:val="0"/>
                                              <w:marRight w:val="0"/>
                                              <w:marTop w:val="0"/>
                                              <w:marBottom w:val="0"/>
                                              <w:divBdr>
                                                <w:top w:val="none" w:sz="0" w:space="0" w:color="auto"/>
                                                <w:left w:val="none" w:sz="0" w:space="0" w:color="auto"/>
                                                <w:bottom w:val="none" w:sz="0" w:space="0" w:color="auto"/>
                                                <w:right w:val="none" w:sz="0" w:space="0" w:color="auto"/>
                                              </w:divBdr>
                                            </w:div>
                                            <w:div w:id="8827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0982914">
      <w:bodyDiv w:val="1"/>
      <w:marLeft w:val="0"/>
      <w:marRight w:val="0"/>
      <w:marTop w:val="0"/>
      <w:marBottom w:val="0"/>
      <w:divBdr>
        <w:top w:val="none" w:sz="0" w:space="0" w:color="auto"/>
        <w:left w:val="none" w:sz="0" w:space="0" w:color="auto"/>
        <w:bottom w:val="none" w:sz="0" w:space="0" w:color="auto"/>
        <w:right w:val="none" w:sz="0" w:space="0" w:color="auto"/>
      </w:divBdr>
    </w:div>
    <w:div w:id="361250451">
      <w:bodyDiv w:val="1"/>
      <w:marLeft w:val="0"/>
      <w:marRight w:val="0"/>
      <w:marTop w:val="0"/>
      <w:marBottom w:val="0"/>
      <w:divBdr>
        <w:top w:val="none" w:sz="0" w:space="0" w:color="auto"/>
        <w:left w:val="none" w:sz="0" w:space="0" w:color="auto"/>
        <w:bottom w:val="none" w:sz="0" w:space="0" w:color="auto"/>
        <w:right w:val="none" w:sz="0" w:space="0" w:color="auto"/>
      </w:divBdr>
    </w:div>
    <w:div w:id="1155684229">
      <w:bodyDiv w:val="1"/>
      <w:marLeft w:val="0"/>
      <w:marRight w:val="0"/>
      <w:marTop w:val="0"/>
      <w:marBottom w:val="0"/>
      <w:divBdr>
        <w:top w:val="none" w:sz="0" w:space="0" w:color="auto"/>
        <w:left w:val="none" w:sz="0" w:space="0" w:color="auto"/>
        <w:bottom w:val="none" w:sz="0" w:space="0" w:color="auto"/>
        <w:right w:val="none" w:sz="0" w:space="0" w:color="auto"/>
      </w:divBdr>
      <w:divsChild>
        <w:div w:id="339504732">
          <w:marLeft w:val="-225"/>
          <w:marRight w:val="-225"/>
          <w:marTop w:val="0"/>
          <w:marBottom w:val="0"/>
          <w:divBdr>
            <w:top w:val="none" w:sz="0" w:space="0" w:color="auto"/>
            <w:left w:val="none" w:sz="0" w:space="0" w:color="auto"/>
            <w:bottom w:val="none" w:sz="0" w:space="0" w:color="auto"/>
            <w:right w:val="none" w:sz="0" w:space="0" w:color="auto"/>
          </w:divBdr>
          <w:divsChild>
            <w:div w:id="459541896">
              <w:marLeft w:val="0"/>
              <w:marRight w:val="0"/>
              <w:marTop w:val="0"/>
              <w:marBottom w:val="0"/>
              <w:divBdr>
                <w:top w:val="none" w:sz="0" w:space="0" w:color="auto"/>
                <w:left w:val="none" w:sz="0" w:space="0" w:color="auto"/>
                <w:bottom w:val="none" w:sz="0" w:space="0" w:color="auto"/>
                <w:right w:val="none" w:sz="0" w:space="0" w:color="auto"/>
              </w:divBdr>
              <w:divsChild>
                <w:div w:id="1231380360">
                  <w:marLeft w:val="0"/>
                  <w:marRight w:val="0"/>
                  <w:marTop w:val="0"/>
                  <w:marBottom w:val="0"/>
                  <w:divBdr>
                    <w:top w:val="none" w:sz="0" w:space="0" w:color="auto"/>
                    <w:left w:val="none" w:sz="0" w:space="0" w:color="auto"/>
                    <w:bottom w:val="none" w:sz="0" w:space="0" w:color="auto"/>
                    <w:right w:val="none" w:sz="0" w:space="0" w:color="auto"/>
                  </w:divBdr>
                  <w:divsChild>
                    <w:div w:id="1017341871">
                      <w:marLeft w:val="0"/>
                      <w:marRight w:val="0"/>
                      <w:marTop w:val="0"/>
                      <w:marBottom w:val="0"/>
                      <w:divBdr>
                        <w:top w:val="none" w:sz="0" w:space="0" w:color="auto"/>
                        <w:left w:val="none" w:sz="0" w:space="0" w:color="auto"/>
                        <w:bottom w:val="none" w:sz="0" w:space="0" w:color="auto"/>
                        <w:right w:val="none" w:sz="0" w:space="0" w:color="auto"/>
                      </w:divBdr>
                      <w:divsChild>
                        <w:div w:id="74843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566745">
          <w:marLeft w:val="-225"/>
          <w:marRight w:val="-225"/>
          <w:marTop w:val="0"/>
          <w:marBottom w:val="0"/>
          <w:divBdr>
            <w:top w:val="none" w:sz="0" w:space="0" w:color="auto"/>
            <w:left w:val="none" w:sz="0" w:space="0" w:color="auto"/>
            <w:bottom w:val="none" w:sz="0" w:space="0" w:color="auto"/>
            <w:right w:val="none" w:sz="0" w:space="0" w:color="auto"/>
          </w:divBdr>
          <w:divsChild>
            <w:div w:id="1857619120">
              <w:marLeft w:val="0"/>
              <w:marRight w:val="0"/>
              <w:marTop w:val="0"/>
              <w:marBottom w:val="0"/>
              <w:divBdr>
                <w:top w:val="none" w:sz="0" w:space="0" w:color="auto"/>
                <w:left w:val="none" w:sz="0" w:space="0" w:color="auto"/>
                <w:bottom w:val="none" w:sz="0" w:space="0" w:color="auto"/>
                <w:right w:val="none" w:sz="0" w:space="0" w:color="auto"/>
              </w:divBdr>
              <w:divsChild>
                <w:div w:id="109671805">
                  <w:marLeft w:val="0"/>
                  <w:marRight w:val="0"/>
                  <w:marTop w:val="0"/>
                  <w:marBottom w:val="0"/>
                  <w:divBdr>
                    <w:top w:val="none" w:sz="0" w:space="0" w:color="auto"/>
                    <w:left w:val="none" w:sz="0" w:space="0" w:color="auto"/>
                    <w:bottom w:val="none" w:sz="0" w:space="0" w:color="auto"/>
                    <w:right w:val="none" w:sz="0" w:space="0" w:color="auto"/>
                  </w:divBdr>
                  <w:divsChild>
                    <w:div w:id="810560722">
                      <w:marLeft w:val="0"/>
                      <w:marRight w:val="0"/>
                      <w:marTop w:val="0"/>
                      <w:marBottom w:val="0"/>
                      <w:divBdr>
                        <w:top w:val="none" w:sz="0" w:space="0" w:color="auto"/>
                        <w:left w:val="none" w:sz="0" w:space="0" w:color="auto"/>
                        <w:bottom w:val="none" w:sz="0" w:space="0" w:color="auto"/>
                        <w:right w:val="none" w:sz="0" w:space="0" w:color="auto"/>
                      </w:divBdr>
                      <w:divsChild>
                        <w:div w:id="2093623006">
                          <w:marLeft w:val="0"/>
                          <w:marRight w:val="0"/>
                          <w:marTop w:val="0"/>
                          <w:marBottom w:val="0"/>
                          <w:divBdr>
                            <w:top w:val="none" w:sz="0" w:space="0" w:color="auto"/>
                            <w:left w:val="none" w:sz="0" w:space="0" w:color="auto"/>
                            <w:bottom w:val="none" w:sz="0" w:space="0" w:color="auto"/>
                            <w:right w:val="none" w:sz="0" w:space="0" w:color="auto"/>
                          </w:divBdr>
                          <w:divsChild>
                            <w:div w:id="1490554094">
                              <w:marLeft w:val="0"/>
                              <w:marRight w:val="0"/>
                              <w:marTop w:val="0"/>
                              <w:marBottom w:val="0"/>
                              <w:divBdr>
                                <w:top w:val="none" w:sz="0" w:space="0" w:color="auto"/>
                                <w:left w:val="none" w:sz="0" w:space="0" w:color="auto"/>
                                <w:bottom w:val="none" w:sz="0" w:space="0" w:color="auto"/>
                                <w:right w:val="none" w:sz="0" w:space="0" w:color="auto"/>
                              </w:divBdr>
                              <w:divsChild>
                                <w:div w:id="999886454">
                                  <w:marLeft w:val="0"/>
                                  <w:marRight w:val="0"/>
                                  <w:marTop w:val="0"/>
                                  <w:marBottom w:val="0"/>
                                  <w:divBdr>
                                    <w:top w:val="none" w:sz="0" w:space="0" w:color="auto"/>
                                    <w:left w:val="none" w:sz="0" w:space="0" w:color="auto"/>
                                    <w:bottom w:val="none" w:sz="0" w:space="0" w:color="auto"/>
                                    <w:right w:val="none" w:sz="0" w:space="0" w:color="auto"/>
                                  </w:divBdr>
                                  <w:divsChild>
                                    <w:div w:id="469203201">
                                      <w:marLeft w:val="0"/>
                                      <w:marRight w:val="0"/>
                                      <w:marTop w:val="0"/>
                                      <w:marBottom w:val="0"/>
                                      <w:divBdr>
                                        <w:top w:val="none" w:sz="0" w:space="0" w:color="auto"/>
                                        <w:left w:val="none" w:sz="0" w:space="0" w:color="auto"/>
                                        <w:bottom w:val="none" w:sz="0" w:space="0" w:color="auto"/>
                                        <w:right w:val="none" w:sz="0" w:space="0" w:color="auto"/>
                                      </w:divBdr>
                                      <w:divsChild>
                                        <w:div w:id="291517264">
                                          <w:marLeft w:val="0"/>
                                          <w:marRight w:val="0"/>
                                          <w:marTop w:val="0"/>
                                          <w:marBottom w:val="0"/>
                                          <w:divBdr>
                                            <w:top w:val="none" w:sz="0" w:space="0" w:color="auto"/>
                                            <w:left w:val="none" w:sz="0" w:space="0" w:color="auto"/>
                                            <w:bottom w:val="none" w:sz="0" w:space="0" w:color="auto"/>
                                            <w:right w:val="none" w:sz="0" w:space="0" w:color="auto"/>
                                          </w:divBdr>
                                          <w:divsChild>
                                            <w:div w:id="154363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95724">
                              <w:marLeft w:val="0"/>
                              <w:marRight w:val="0"/>
                              <w:marTop w:val="0"/>
                              <w:marBottom w:val="0"/>
                              <w:divBdr>
                                <w:top w:val="none" w:sz="0" w:space="0" w:color="auto"/>
                                <w:left w:val="none" w:sz="0" w:space="0" w:color="auto"/>
                                <w:bottom w:val="none" w:sz="0" w:space="0" w:color="auto"/>
                                <w:right w:val="none" w:sz="0" w:space="0" w:color="auto"/>
                              </w:divBdr>
                              <w:divsChild>
                                <w:div w:id="200288719">
                                  <w:marLeft w:val="0"/>
                                  <w:marRight w:val="0"/>
                                  <w:marTop w:val="0"/>
                                  <w:marBottom w:val="0"/>
                                  <w:divBdr>
                                    <w:top w:val="none" w:sz="0" w:space="0" w:color="auto"/>
                                    <w:left w:val="none" w:sz="0" w:space="0" w:color="auto"/>
                                    <w:bottom w:val="none" w:sz="0" w:space="0" w:color="auto"/>
                                    <w:right w:val="none" w:sz="0" w:space="0" w:color="auto"/>
                                  </w:divBdr>
                                  <w:divsChild>
                                    <w:div w:id="574240805">
                                      <w:marLeft w:val="0"/>
                                      <w:marRight w:val="0"/>
                                      <w:marTop w:val="0"/>
                                      <w:marBottom w:val="0"/>
                                      <w:divBdr>
                                        <w:top w:val="none" w:sz="0" w:space="0" w:color="auto"/>
                                        <w:left w:val="none" w:sz="0" w:space="0" w:color="auto"/>
                                        <w:bottom w:val="none" w:sz="0" w:space="0" w:color="auto"/>
                                        <w:right w:val="none" w:sz="0" w:space="0" w:color="auto"/>
                                      </w:divBdr>
                                      <w:divsChild>
                                        <w:div w:id="1751655848">
                                          <w:marLeft w:val="0"/>
                                          <w:marRight w:val="0"/>
                                          <w:marTop w:val="0"/>
                                          <w:marBottom w:val="0"/>
                                          <w:divBdr>
                                            <w:top w:val="none" w:sz="0" w:space="0" w:color="auto"/>
                                            <w:left w:val="none" w:sz="0" w:space="0" w:color="auto"/>
                                            <w:bottom w:val="none" w:sz="0" w:space="0" w:color="auto"/>
                                            <w:right w:val="none" w:sz="0" w:space="0" w:color="auto"/>
                                          </w:divBdr>
                                          <w:divsChild>
                                            <w:div w:id="100270406">
                                              <w:marLeft w:val="0"/>
                                              <w:marRight w:val="0"/>
                                              <w:marTop w:val="0"/>
                                              <w:marBottom w:val="0"/>
                                              <w:divBdr>
                                                <w:top w:val="none" w:sz="0" w:space="0" w:color="auto"/>
                                                <w:left w:val="none" w:sz="0" w:space="0" w:color="auto"/>
                                                <w:bottom w:val="none" w:sz="0" w:space="0" w:color="auto"/>
                                                <w:right w:val="none" w:sz="0" w:space="0" w:color="auto"/>
                                              </w:divBdr>
                                            </w:div>
                                            <w:div w:id="1752779047">
                                              <w:marLeft w:val="0"/>
                                              <w:marRight w:val="0"/>
                                              <w:marTop w:val="0"/>
                                              <w:marBottom w:val="0"/>
                                              <w:divBdr>
                                                <w:top w:val="none" w:sz="0" w:space="0" w:color="auto"/>
                                                <w:left w:val="none" w:sz="0" w:space="0" w:color="auto"/>
                                                <w:bottom w:val="none" w:sz="0" w:space="0" w:color="auto"/>
                                                <w:right w:val="none" w:sz="0" w:space="0" w:color="auto"/>
                                              </w:divBdr>
                                            </w:div>
                                            <w:div w:id="184727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8901972">
      <w:bodyDiv w:val="1"/>
      <w:marLeft w:val="0"/>
      <w:marRight w:val="0"/>
      <w:marTop w:val="0"/>
      <w:marBottom w:val="0"/>
      <w:divBdr>
        <w:top w:val="none" w:sz="0" w:space="0" w:color="auto"/>
        <w:left w:val="none" w:sz="0" w:space="0" w:color="auto"/>
        <w:bottom w:val="none" w:sz="0" w:space="0" w:color="auto"/>
        <w:right w:val="none" w:sz="0" w:space="0" w:color="auto"/>
      </w:divBdr>
    </w:div>
    <w:div w:id="184779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669</Words>
  <Characters>3815</Characters>
  <Application>Microsoft Office Word</Application>
  <DocSecurity>0</DocSecurity>
  <Lines>31</Lines>
  <Paragraphs>8</Paragraphs>
  <ScaleCrop>false</ScaleCrop>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Farooqi</dc:creator>
  <cp:keywords/>
  <dc:description/>
  <cp:lastModifiedBy>Will Farooqi</cp:lastModifiedBy>
  <cp:revision>2</cp:revision>
  <dcterms:created xsi:type="dcterms:W3CDTF">2025-05-23T01:00:00Z</dcterms:created>
  <dcterms:modified xsi:type="dcterms:W3CDTF">2025-05-23T01:33:00Z</dcterms:modified>
</cp:coreProperties>
</file>